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2841" w14:textId="77777777" w:rsidR="001B3781" w:rsidRPr="001B3781" w:rsidRDefault="00E77458" w:rsidP="06736512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5A207CB1" wp14:editId="2B5C7402">
            <wp:simplePos x="0" y="0"/>
            <wp:positionH relativeFrom="column">
              <wp:posOffset>3931920</wp:posOffset>
            </wp:positionH>
            <wp:positionV relativeFrom="paragraph">
              <wp:posOffset>250825</wp:posOffset>
            </wp:positionV>
            <wp:extent cx="1773555" cy="1685925"/>
            <wp:effectExtent l="0" t="0" r="0" b="9525"/>
            <wp:wrapTopAndBottom/>
            <wp:docPr id="4" name="Picture 4" descr="Johnston%20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ston%20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93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4DB452C" wp14:editId="3AF977A9">
            <wp:simplePos x="0" y="0"/>
            <wp:positionH relativeFrom="column">
              <wp:posOffset>-231140</wp:posOffset>
            </wp:positionH>
            <wp:positionV relativeFrom="paragraph">
              <wp:posOffset>55245</wp:posOffset>
            </wp:positionV>
            <wp:extent cx="1823720" cy="733425"/>
            <wp:effectExtent l="19050" t="0" r="5080" b="0"/>
            <wp:wrapTight wrapText="bothSides">
              <wp:wrapPolygon edited="0">
                <wp:start x="-226" y="0"/>
                <wp:lineTo x="-226" y="21319"/>
                <wp:lineTo x="21660" y="21319"/>
                <wp:lineTo x="21660" y="0"/>
                <wp:lineTo x="-226" y="0"/>
              </wp:wrapPolygon>
            </wp:wrapTight>
            <wp:docPr id="2" name="Picture 5" descr="Description: logo sir gar 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sir gar ba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93">
        <w:rPr>
          <w:noProof/>
          <w:lang w:eastAsia="en-GB"/>
        </w:rPr>
        <w:drawing>
          <wp:anchor distT="0" distB="0" distL="19050" distR="19050" simplePos="0" relativeHeight="251658240" behindDoc="0" locked="0" layoutInCell="1" allowOverlap="0" wp14:anchorId="0F705D99" wp14:editId="64C369D5">
            <wp:simplePos x="0" y="0"/>
            <wp:positionH relativeFrom="column">
              <wp:posOffset>8538210</wp:posOffset>
            </wp:positionH>
            <wp:positionV relativeFrom="line">
              <wp:posOffset>-157480</wp:posOffset>
            </wp:positionV>
            <wp:extent cx="733425" cy="1352550"/>
            <wp:effectExtent l="19050" t="0" r="9525" b="0"/>
            <wp:wrapSquare wrapText="bothSides"/>
            <wp:docPr id="3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6AF2F2" w14:textId="77777777" w:rsidR="00985E6B" w:rsidRPr="008031AA" w:rsidRDefault="00E77458" w:rsidP="004B1D9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Ysgol GG Johnston CP School </w:t>
      </w:r>
    </w:p>
    <w:p w14:paraId="7BF703A1" w14:textId="4C17B58E" w:rsidR="00DA0AD8" w:rsidRPr="008031AA" w:rsidRDefault="004D59D6" w:rsidP="004B1D9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Pupil Development</w:t>
      </w:r>
      <w:r w:rsidR="007D00B4">
        <w:rPr>
          <w:rFonts w:ascii="Arial" w:hAnsi="Arial" w:cs="Arial"/>
          <w:b/>
          <w:sz w:val="48"/>
          <w:szCs w:val="48"/>
        </w:rPr>
        <w:t xml:space="preserve"> Grant 2022-23</w:t>
      </w:r>
    </w:p>
    <w:p w14:paraId="4E532FE6" w14:textId="77777777" w:rsidR="00DA0AD8" w:rsidRDefault="00DA0AD8" w:rsidP="004B1D9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6736512">
        <w:rPr>
          <w:rFonts w:ascii="Arial" w:hAnsi="Arial" w:cs="Arial"/>
          <w:b/>
          <w:bCs/>
          <w:sz w:val="48"/>
          <w:szCs w:val="48"/>
        </w:rPr>
        <w:t>School Spending Plan</w:t>
      </w:r>
    </w:p>
    <w:tbl>
      <w:tblPr>
        <w:tblW w:w="12105" w:type="dxa"/>
        <w:tblLayout w:type="fixed"/>
        <w:tblLook w:val="04A0" w:firstRow="1" w:lastRow="0" w:firstColumn="1" w:lastColumn="0" w:noHBand="0" w:noVBand="1"/>
      </w:tblPr>
      <w:tblGrid>
        <w:gridCol w:w="7155"/>
        <w:gridCol w:w="4950"/>
      </w:tblGrid>
      <w:tr w:rsidR="06736512" w14:paraId="1A30DBF7" w14:textId="77777777" w:rsidTr="28673C9E">
        <w:trPr>
          <w:trHeight w:val="525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B88E9" w14:textId="764F87FE" w:rsidR="06736512" w:rsidRDefault="007D00B4" w:rsidP="06736512">
            <w:pPr>
              <w:spacing w:line="252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2022/23</w:t>
            </w:r>
            <w:r w:rsidR="06736512" w:rsidRPr="06736512">
              <w:rPr>
                <w:rFonts w:ascii="Arial" w:eastAsia="Arial" w:hAnsi="Arial" w:cs="Arial"/>
                <w:b/>
                <w:bCs/>
              </w:rPr>
              <w:t xml:space="preserve"> Allocation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D4DD7" w14:textId="23587039" w:rsidR="06736512" w:rsidRDefault="06736512" w:rsidP="06736512">
            <w:pPr>
              <w:spacing w:line="252" w:lineRule="auto"/>
              <w:jc w:val="center"/>
            </w:pPr>
            <w:r w:rsidRPr="06736512">
              <w:rPr>
                <w:rFonts w:ascii="Arial" w:eastAsia="Arial" w:hAnsi="Arial" w:cs="Arial"/>
                <w:b/>
                <w:bCs/>
              </w:rPr>
              <w:t>Amount</w:t>
            </w:r>
          </w:p>
        </w:tc>
      </w:tr>
      <w:tr w:rsidR="06736512" w14:paraId="71C9BF6A" w14:textId="77777777" w:rsidTr="28673C9E">
        <w:trPr>
          <w:trHeight w:val="990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C833" w14:textId="50E5C011" w:rsidR="06736512" w:rsidRDefault="14EE36CF" w:rsidP="38B42292">
            <w:pPr>
              <w:spacing w:line="252" w:lineRule="auto"/>
              <w:rPr>
                <w:rFonts w:ascii="Arial" w:eastAsia="Arial" w:hAnsi="Arial" w:cs="Arial"/>
              </w:rPr>
            </w:pPr>
            <w:r w:rsidRPr="38B42292">
              <w:rPr>
                <w:rFonts w:ascii="Arial" w:eastAsia="Arial" w:hAnsi="Arial" w:cs="Arial"/>
              </w:rPr>
              <w:t>Continuum of statutory school age PDG al</w:t>
            </w:r>
            <w:r w:rsidR="007D00B4">
              <w:rPr>
                <w:rFonts w:ascii="Arial" w:eastAsia="Arial" w:hAnsi="Arial" w:cs="Arial"/>
              </w:rPr>
              <w:t>location (based on January 2021</w:t>
            </w:r>
            <w:r w:rsidR="00FE2545" w:rsidRPr="38B42292">
              <w:rPr>
                <w:rFonts w:ascii="Arial" w:eastAsia="Arial" w:hAnsi="Arial" w:cs="Arial"/>
              </w:rPr>
              <w:t xml:space="preserve"> </w:t>
            </w:r>
            <w:r w:rsidRPr="38B42292">
              <w:rPr>
                <w:rFonts w:ascii="Arial" w:eastAsia="Arial" w:hAnsi="Arial" w:cs="Arial"/>
              </w:rPr>
              <w:t>FSM per Welsh Government</w:t>
            </w:r>
            <w:r w:rsidR="00FE2545" w:rsidRPr="38B42292">
              <w:rPr>
                <w:rFonts w:ascii="Arial" w:eastAsia="Arial" w:hAnsi="Arial" w:cs="Arial"/>
              </w:rPr>
              <w:t xml:space="preserve"> </w:t>
            </w:r>
            <w:r w:rsidR="00FE2545" w:rsidRPr="007D00B4">
              <w:rPr>
                <w:rFonts w:ascii="Arial" w:eastAsia="Arial" w:hAnsi="Arial" w:cs="Arial"/>
                <w:color w:val="FF0000"/>
              </w:rPr>
              <w:t>36 pupils</w:t>
            </w:r>
            <w:r w:rsidRPr="007D00B4">
              <w:rPr>
                <w:rFonts w:ascii="Arial" w:eastAsia="Arial" w:hAnsi="Arial" w:cs="Arial"/>
                <w:color w:val="FF0000"/>
              </w:rPr>
              <w:t xml:space="preserve">) </w:t>
            </w:r>
          </w:p>
          <w:p w14:paraId="46CDAD14" w14:textId="472144AE" w:rsidR="06736512" w:rsidRDefault="494D26E6" w:rsidP="06736512">
            <w:pPr>
              <w:spacing w:line="252" w:lineRule="auto"/>
              <w:rPr>
                <w:rFonts w:ascii="Arial" w:eastAsia="Arial" w:hAnsi="Arial" w:cs="Arial"/>
              </w:rPr>
            </w:pPr>
            <w:r w:rsidRPr="007D00B4">
              <w:rPr>
                <w:rFonts w:ascii="Arial" w:eastAsia="Arial" w:hAnsi="Arial" w:cs="Arial"/>
                <w:color w:val="FF0000"/>
              </w:rPr>
              <w:t xml:space="preserve">(11 Pupils LRC 1&amp; 2 = </w:t>
            </w:r>
            <w:r w:rsidRPr="007D00B4">
              <w:rPr>
                <w:rFonts w:ascii="Arial" w:eastAsia="Arial" w:hAnsi="Arial" w:cs="Arial"/>
                <w:color w:val="FF0000"/>
                <w:highlight w:val="yellow"/>
              </w:rPr>
              <w:t>£12,650</w:t>
            </w:r>
            <w:r w:rsidRPr="007D00B4"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665A5" w14:textId="04A496BA" w:rsidR="06736512" w:rsidRPr="007D00B4" w:rsidRDefault="007D00B4" w:rsidP="007D00B4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7D00B4">
              <w:rPr>
                <w:rFonts w:ascii="Arial" w:hAnsi="Arial" w:cs="Arial"/>
              </w:rPr>
              <w:t>£39,100</w:t>
            </w:r>
          </w:p>
        </w:tc>
      </w:tr>
      <w:tr w:rsidR="06736512" w14:paraId="0EBC0ACB" w14:textId="77777777" w:rsidTr="28673C9E">
        <w:trPr>
          <w:trHeight w:val="1515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1B1ED" w14:textId="7CC27877" w:rsidR="06736512" w:rsidRDefault="06736512" w:rsidP="06736512">
            <w:pPr>
              <w:spacing w:line="252" w:lineRule="auto"/>
              <w:rPr>
                <w:rFonts w:ascii="Arial" w:eastAsia="Arial" w:hAnsi="Arial" w:cs="Arial"/>
              </w:rPr>
            </w:pPr>
            <w:r w:rsidRPr="06736512">
              <w:rPr>
                <w:rFonts w:ascii="Arial" w:eastAsia="Arial" w:hAnsi="Arial" w:cs="Arial"/>
              </w:rPr>
              <w:t>Additional resource for PDG Early Years allocation</w:t>
            </w:r>
          </w:p>
          <w:p w14:paraId="06AB54EE" w14:textId="1914F1DD" w:rsidR="00FF10D5" w:rsidRDefault="14EE36CF" w:rsidP="06736512">
            <w:pPr>
              <w:spacing w:line="252" w:lineRule="auto"/>
              <w:rPr>
                <w:rFonts w:ascii="Arial" w:eastAsia="Arial" w:hAnsi="Arial" w:cs="Arial"/>
              </w:rPr>
            </w:pPr>
            <w:r w:rsidRPr="007D00B4">
              <w:rPr>
                <w:rFonts w:ascii="Arial" w:eastAsia="Arial" w:hAnsi="Arial" w:cs="Arial"/>
                <w:color w:val="FF0000"/>
              </w:rPr>
              <w:t>(4 year old FSM/4year olds x 3&amp;4 year olds x £1,150 per pupil)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5CD5A" w14:textId="240076C7" w:rsidR="06736512" w:rsidRPr="007D00B4" w:rsidRDefault="007D00B4" w:rsidP="38B42292">
            <w:pPr>
              <w:spacing w:line="252" w:lineRule="auto"/>
              <w:jc w:val="right"/>
              <w:rPr>
                <w:rFonts w:ascii="Arial" w:eastAsia="Arial" w:hAnsi="Arial" w:cs="Arial"/>
              </w:rPr>
            </w:pPr>
            <w:r w:rsidRPr="007D00B4">
              <w:rPr>
                <w:rFonts w:ascii="Arial" w:hAnsi="Arial" w:cs="Arial"/>
              </w:rPr>
              <w:t>£18,400</w:t>
            </w:r>
          </w:p>
        </w:tc>
      </w:tr>
      <w:tr w:rsidR="06736512" w14:paraId="2371B9B8" w14:textId="77777777" w:rsidTr="28673C9E">
        <w:trPr>
          <w:trHeight w:val="840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ACA84" w14:textId="7DBCF0EC" w:rsidR="06736512" w:rsidRDefault="06736512" w:rsidP="06736512">
            <w:pPr>
              <w:spacing w:line="252" w:lineRule="auto"/>
              <w:jc w:val="right"/>
            </w:pPr>
            <w:r w:rsidRPr="06736512">
              <w:rPr>
                <w:rFonts w:ascii="Arial" w:eastAsia="Arial" w:hAnsi="Arial" w:cs="Arial"/>
                <w:b/>
                <w:bCs/>
              </w:rPr>
              <w:t xml:space="preserve">TOTAL PDG ALLOCATION INCLUDING EARLY YEARS PDG 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BC162" w14:textId="4A64F17E" w:rsidR="06736512" w:rsidRPr="007D00B4" w:rsidRDefault="14EE36CF" w:rsidP="007D00B4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7D00B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5CDFDE7" w14:textId="17D19786" w:rsidR="06736512" w:rsidRPr="007D00B4" w:rsidRDefault="14EE36CF" w:rsidP="38B42292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007D00B4">
              <w:rPr>
                <w:rFonts w:ascii="Arial" w:eastAsia="Arial" w:hAnsi="Arial" w:cs="Arial"/>
                <w:b/>
                <w:bCs/>
              </w:rPr>
              <w:t xml:space="preserve">                               </w:t>
            </w:r>
            <w:r w:rsidR="007D00B4" w:rsidRPr="007D00B4">
              <w:rPr>
                <w:rFonts w:ascii="Arial" w:eastAsia="Arial" w:hAnsi="Arial" w:cs="Arial"/>
                <w:b/>
                <w:bCs/>
              </w:rPr>
              <w:t>Total PDG    2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>2</w:t>
            </w:r>
            <w:r w:rsidR="007D00B4" w:rsidRPr="007D00B4">
              <w:rPr>
                <w:rFonts w:ascii="Arial" w:eastAsia="Arial" w:hAnsi="Arial" w:cs="Arial"/>
                <w:b/>
                <w:bCs/>
              </w:rPr>
              <w:t>-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>2</w:t>
            </w:r>
            <w:r w:rsidR="007D00B4" w:rsidRPr="007D00B4">
              <w:rPr>
                <w:rFonts w:ascii="Arial" w:eastAsia="Arial" w:hAnsi="Arial" w:cs="Arial"/>
                <w:b/>
                <w:bCs/>
              </w:rPr>
              <w:t>3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7D00B4" w:rsidRPr="007D00B4">
              <w:rPr>
                <w:rFonts w:ascii="Arial" w:hAnsi="Arial" w:cs="Arial"/>
              </w:rPr>
              <w:t>£57,500</w:t>
            </w:r>
          </w:p>
          <w:p w14:paraId="40586FAD" w14:textId="0FCB738B" w:rsidR="06736512" w:rsidRPr="007D00B4" w:rsidRDefault="007D00B4" w:rsidP="281F8FAE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 w:rsidRPr="007D00B4">
              <w:rPr>
                <w:rFonts w:ascii="Arial" w:eastAsia="Arial" w:hAnsi="Arial" w:cs="Arial"/>
                <w:b/>
                <w:bCs/>
              </w:rPr>
              <w:t>(£55804 2021-22)</w:t>
            </w:r>
          </w:p>
        </w:tc>
      </w:tr>
    </w:tbl>
    <w:p w14:paraId="427AEFDE" w14:textId="429C5CFF" w:rsidR="00421243" w:rsidRPr="009D4268" w:rsidRDefault="00485CD8" w:rsidP="009D426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6736512"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margin" w:tblpXSpec="center" w:tblpY="-11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4860"/>
        <w:gridCol w:w="2130"/>
        <w:gridCol w:w="2409"/>
        <w:gridCol w:w="1418"/>
        <w:gridCol w:w="1417"/>
      </w:tblGrid>
      <w:tr w:rsidR="00FE31CA" w:rsidRPr="00FE31CA" w14:paraId="7F4B6F2B" w14:textId="77777777" w:rsidTr="28673C9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150E641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lastRenderedPageBreak/>
              <w:t>EYPDG OBJECTIVES</w:t>
            </w:r>
          </w:p>
          <w:p w14:paraId="179DED7C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Priorities to be addressed. </w:t>
            </w:r>
          </w:p>
          <w:p w14:paraId="20AC656C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10BBA822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A2DCB8D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 Desired Outcomes</w:t>
            </w:r>
          </w:p>
          <w:p w14:paraId="19E69BFB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EFAAD69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Actual Outcomes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1DB6056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Staffing costs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480B947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Other costs</w:t>
            </w:r>
          </w:p>
        </w:tc>
      </w:tr>
      <w:tr w:rsidR="00FE31CA" w:rsidRPr="00FE31CA" w14:paraId="73F6F9AD" w14:textId="77777777" w:rsidTr="28673C9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FC9" w14:textId="0F4E5C47" w:rsidR="33D99765" w:rsidRDefault="33D99765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  <w:b/>
                <w:bCs/>
              </w:rPr>
              <w:t xml:space="preserve">Early Years PDG </w:t>
            </w:r>
          </w:p>
          <w:p w14:paraId="0BF4D1F0" w14:textId="553268A4" w:rsidR="00CB13B4" w:rsidRPr="00624CE8" w:rsidRDefault="00CB13B4" w:rsidP="008E423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Support PDG with intervention/nurture</w:t>
            </w:r>
            <w:r w:rsidR="00593BA3">
              <w:rPr>
                <w:rFonts w:ascii="Arial" w:hAnsi="Arial" w:cs="Arial"/>
              </w:rPr>
              <w:t xml:space="preserve"> during Early years. Use of LSA</w:t>
            </w:r>
            <w:r w:rsidRPr="00624CE8">
              <w:rPr>
                <w:rFonts w:ascii="Arial" w:hAnsi="Arial" w:cs="Arial"/>
              </w:rPr>
              <w:t xml:space="preserve"> to support </w:t>
            </w:r>
            <w:r w:rsidR="008E4234">
              <w:rPr>
                <w:rFonts w:ascii="Arial" w:hAnsi="Arial" w:cs="Arial"/>
              </w:rPr>
              <w:t xml:space="preserve">new </w:t>
            </w:r>
            <w:r w:rsidR="00467347">
              <w:rPr>
                <w:rFonts w:ascii="Arial" w:hAnsi="Arial" w:cs="Arial"/>
              </w:rPr>
              <w:t>learners’</w:t>
            </w:r>
            <w:r w:rsidRPr="00624CE8">
              <w:rPr>
                <w:rFonts w:ascii="Arial" w:hAnsi="Arial" w:cs="Arial"/>
              </w:rPr>
              <w:t xml:space="preserve"> introduction to school.</w:t>
            </w:r>
          </w:p>
          <w:p w14:paraId="4A26ADD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</w:p>
          <w:p w14:paraId="48E80026" w14:textId="0526B5BE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638D" w14:textId="03F6D17C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LSA to deliver the following activities to support FSM pupil within the Early Years Setting </w:t>
            </w:r>
          </w:p>
          <w:p w14:paraId="3F9C6AAD" w14:textId="42FE9E79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Sessions during the Week will involve:- </w:t>
            </w:r>
          </w:p>
          <w:p w14:paraId="0F1B2C1F" w14:textId="75B0BE95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ELSA </w:t>
            </w:r>
          </w:p>
          <w:p w14:paraId="46928FDA" w14:textId="0868550D" w:rsidR="00A859AB" w:rsidRDefault="51DF2849" w:rsidP="06736512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 xml:space="preserve">Sally </w:t>
            </w:r>
          </w:p>
          <w:p w14:paraId="531E981E" w14:textId="6038FA91" w:rsidR="78440362" w:rsidRDefault="78440362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 xml:space="preserve">Read Write Inc. </w:t>
            </w:r>
          </w:p>
          <w:p w14:paraId="04A774F9" w14:textId="49D95B60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Hands on Literacy </w:t>
            </w:r>
          </w:p>
          <w:p w14:paraId="329340A0" w14:textId="25938866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motor tool kit Activities</w:t>
            </w:r>
          </w:p>
          <w:p w14:paraId="27E47F22" w14:textId="1234265F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BUCKET – activity </w:t>
            </w:r>
          </w:p>
          <w:p w14:paraId="77C10ABB" w14:textId="77777777" w:rsidR="00A859AB" w:rsidRPr="00624CE8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5B441FF9" w14:textId="2FD003BF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05EC052C" w14:textId="6DA09A64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2591" w14:textId="5ACB87A3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059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Measure pupils base line entry accurately. Measure progress over nursery / Reception Appropriate sub level movement. </w:t>
            </w:r>
          </w:p>
          <w:p w14:paraId="60F5BF6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Attendance 95%</w:t>
            </w:r>
          </w:p>
          <w:p w14:paraId="5E760527" w14:textId="77777777" w:rsidR="00CB13B4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Parental Engagement</w:t>
            </w:r>
          </w:p>
          <w:p w14:paraId="4EBCC761" w14:textId="42007509" w:rsidR="00A859AB" w:rsidRPr="00624CE8" w:rsidRDefault="00A859AB" w:rsidP="00C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RADY data.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7CA6" w14:textId="77777777" w:rsidR="008E4234" w:rsidRDefault="022A8657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 xml:space="preserve">Base line pupils to close the gap. Preparation for full time. </w:t>
            </w:r>
          </w:p>
          <w:p w14:paraId="0FF70AD9" w14:textId="414B7579" w:rsidR="00CB13B4" w:rsidRDefault="022A8657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>Developing independence and resilience</w:t>
            </w:r>
            <w:r w:rsidR="008E4234">
              <w:rPr>
                <w:rFonts w:ascii="Arial" w:hAnsi="Arial" w:cs="Arial"/>
              </w:rPr>
              <w:t>.</w:t>
            </w:r>
          </w:p>
          <w:p w14:paraId="282F7FED" w14:textId="350D5846" w:rsidR="008E4234" w:rsidRPr="00624CE8" w:rsidRDefault="008E4234" w:rsidP="28673C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in language development. </w:t>
            </w:r>
          </w:p>
          <w:p w14:paraId="524D0360" w14:textId="6061DAD3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2EB1EE18" w14:textId="4C961BFE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796F24CF" w14:textId="2B242599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4C15AE07" w14:textId="1D9B6B43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5C75D05" w14:textId="2C788D2F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71818F55" w14:textId="43149404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2FD29B7" w14:textId="68CDA27C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310F7809" w14:textId="3D0AD04B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24318C1" w14:textId="42100A6A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3B39C2D5" w14:textId="10A0D0B8" w:rsidR="00CB13B4" w:rsidRPr="00624CE8" w:rsidRDefault="00CB13B4" w:rsidP="28673C9E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59CD" w14:textId="703B688E" w:rsidR="00CB13B4" w:rsidRPr="007D00B4" w:rsidRDefault="00CB13B4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</w:p>
          <w:p w14:paraId="421DF95B" w14:textId="24D4B75D" w:rsidR="281F8FAE" w:rsidRPr="007D00B4" w:rsidRDefault="281F8FAE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D00B4">
              <w:rPr>
                <w:rFonts w:ascii="Arial" w:hAnsi="Arial" w:cs="Arial"/>
                <w:color w:val="FF0000"/>
              </w:rPr>
              <w:t>£5751</w:t>
            </w:r>
          </w:p>
          <w:p w14:paraId="6D282808" w14:textId="1F8523BD" w:rsidR="281F8FAE" w:rsidRPr="007D00B4" w:rsidRDefault="6F0A00B6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28673C9E">
              <w:rPr>
                <w:rFonts w:ascii="Arial" w:hAnsi="Arial" w:cs="Arial"/>
                <w:color w:val="FF0000"/>
              </w:rPr>
              <w:t>£</w:t>
            </w:r>
            <w:r w:rsidR="1A16D284" w:rsidRPr="28673C9E">
              <w:rPr>
                <w:rFonts w:ascii="Arial" w:hAnsi="Arial" w:cs="Arial"/>
                <w:color w:val="FF0000"/>
              </w:rPr>
              <w:t>11807</w:t>
            </w:r>
            <w:r w:rsidRPr="28673C9E">
              <w:rPr>
                <w:rFonts w:ascii="Arial" w:hAnsi="Arial" w:cs="Arial"/>
                <w:color w:val="FF0000"/>
              </w:rPr>
              <w:t xml:space="preserve"> </w:t>
            </w:r>
          </w:p>
          <w:p w14:paraId="67B5BB74" w14:textId="0021A23F" w:rsidR="281F8FAE" w:rsidRPr="007D00B4" w:rsidRDefault="281F8FAE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F45A2F1" w14:textId="31D209BC" w:rsidR="00CB13B4" w:rsidRPr="007D00B4" w:rsidRDefault="00CB13B4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F19A035" w14:textId="13324C4C" w:rsidR="00CB13B4" w:rsidRPr="007D00B4" w:rsidRDefault="00CB13B4" w:rsidP="38B42292">
            <w:pPr>
              <w:spacing w:after="0" w:line="240" w:lineRule="auto"/>
              <w:rPr>
                <w:color w:val="FF0000"/>
              </w:rPr>
            </w:pPr>
          </w:p>
          <w:p w14:paraId="6AF22967" w14:textId="7819739B" w:rsidR="00CB13B4" w:rsidRPr="007D00B4" w:rsidRDefault="00CB13B4" w:rsidP="38B42292">
            <w:pPr>
              <w:spacing w:after="0" w:line="240" w:lineRule="auto"/>
              <w:rPr>
                <w:color w:val="FF0000"/>
              </w:rPr>
            </w:pPr>
          </w:p>
          <w:p w14:paraId="49C5C535" w14:textId="3CB3730A" w:rsidR="00CB13B4" w:rsidRPr="007D00B4" w:rsidRDefault="00CB13B4" w:rsidP="28673C9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B5B9" w14:textId="73E28898" w:rsidR="00CB13B4" w:rsidRPr="007D00B4" w:rsidRDefault="00CB13B4" w:rsidP="38B4229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24DE0CED" w14:textId="34B94F23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65F510D1" w14:textId="0EA2E9F6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18B0E840" w14:textId="3643C46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19598609" w14:textId="0A20C61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1C14B0A" w14:textId="0F808B47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08B06B9B" w14:textId="0B9259B4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4D0795F" w14:textId="6F3618A8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2B6CBA" w14:textId="2F053FE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28673C9E" w14:paraId="5ADD2A4B" w14:textId="77777777" w:rsidTr="28673C9E">
        <w:trPr>
          <w:trHeight w:val="30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18F0" w14:textId="5F8F87BD" w:rsidR="0AA1A939" w:rsidRDefault="0AA1A939" w:rsidP="28673C9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28673C9E">
              <w:rPr>
                <w:rFonts w:ascii="Arial" w:hAnsi="Arial" w:cs="Arial"/>
                <w:b/>
                <w:bCs/>
              </w:rPr>
              <w:t>Early Years PDG</w:t>
            </w:r>
          </w:p>
          <w:p w14:paraId="15BC6280" w14:textId="0DC3E879" w:rsidR="5CEAE0EC" w:rsidRDefault="5CEAE0EC" w:rsidP="28673C9E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28673C9E">
              <w:rPr>
                <w:rFonts w:ascii="Arial" w:eastAsia="Arial" w:hAnsi="Arial" w:cs="Arial"/>
                <w:color w:val="202124"/>
                <w:sz w:val="20"/>
                <w:szCs w:val="20"/>
              </w:rPr>
              <w:t>Family Liaison Officers (FLO)</w:t>
            </w:r>
            <w:r w:rsidRPr="28673C9E">
              <w:rPr>
                <w:rFonts w:ascii="Arial" w:hAnsi="Arial" w:cs="Arial"/>
              </w:rPr>
              <w:t xml:space="preserve"> Support.</w:t>
            </w:r>
          </w:p>
          <w:p w14:paraId="761D28C2" w14:textId="5FB741FE" w:rsidR="28673C9E" w:rsidRDefault="28673C9E" w:rsidP="28673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E22F" w14:textId="2E144D03" w:rsidR="28673C9E" w:rsidRDefault="008E4234" w:rsidP="008E423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F.L.O. to support pupils to improve transition of children joining the school. </w:t>
            </w:r>
          </w:p>
          <w:p w14:paraId="2123EAB3" w14:textId="77777777" w:rsidR="008E4234" w:rsidRDefault="008E4234" w:rsidP="008E423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FLO will, support families with reading. </w:t>
            </w:r>
          </w:p>
          <w:p w14:paraId="6D97E2FD" w14:textId="77777777" w:rsidR="008E4234" w:rsidRDefault="008E4234" w:rsidP="008E423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Support families to access grants and home learning. </w:t>
            </w:r>
          </w:p>
          <w:p w14:paraId="083E7F42" w14:textId="77777777" w:rsidR="008E4234" w:rsidRDefault="008E4234" w:rsidP="008E423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FLO will support the Early Years team to improve relationships with parents. </w:t>
            </w:r>
          </w:p>
          <w:p w14:paraId="2EE7CB11" w14:textId="77777777" w:rsidR="008E4234" w:rsidRDefault="008E4234" w:rsidP="008E423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Implement the school attendance policy. </w:t>
            </w:r>
          </w:p>
          <w:p w14:paraId="06D61B12" w14:textId="7C2B945E" w:rsidR="008E4234" w:rsidRDefault="008E4234" w:rsidP="008E423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6878" w14:textId="0D661AD4" w:rsidR="28673C9E" w:rsidRDefault="008E4234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Improve attendance in Early Years. </w:t>
            </w:r>
          </w:p>
          <w:p w14:paraId="211FEDB7" w14:textId="5066657D" w:rsidR="008E4234" w:rsidRDefault="008E4234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-Support E.Y. team to improve communication. </w:t>
            </w:r>
          </w:p>
          <w:p w14:paraId="10D8C94A" w14:textId="7CB3001E" w:rsidR="008E4234" w:rsidRDefault="008E4234" w:rsidP="28673C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195D" w14:textId="77777777" w:rsidR="28673C9E" w:rsidRDefault="008E4234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-Improved attendance. </w:t>
            </w:r>
          </w:p>
          <w:p w14:paraId="25F72E33" w14:textId="77777777" w:rsidR="008E4234" w:rsidRDefault="008E4234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04823">
              <w:rPr>
                <w:rFonts w:ascii="Arial" w:hAnsi="Arial" w:cs="Arial"/>
              </w:rPr>
              <w:t xml:space="preserve">Improved transition to full time. </w:t>
            </w:r>
          </w:p>
          <w:p w14:paraId="370DD402" w14:textId="77777777" w:rsidR="00104823" w:rsidRDefault="00104823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Increased uptake of the home reading lending library. </w:t>
            </w:r>
          </w:p>
          <w:p w14:paraId="7845BE0D" w14:textId="77777777" w:rsidR="009D1098" w:rsidRDefault="009D1098" w:rsidP="28673C9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-Support with school uniform. </w:t>
            </w:r>
          </w:p>
          <w:p w14:paraId="30AECCDA" w14:textId="77498AC5" w:rsidR="009D1098" w:rsidRDefault="009D1098" w:rsidP="009D10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-Support with screening.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999E" w14:textId="40AA446C" w:rsidR="008E4234" w:rsidRDefault="008E4234" w:rsidP="00467347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77DA6DBF" w14:textId="54AA4840" w:rsidR="0767417A" w:rsidRDefault="0767417A" w:rsidP="28673C9E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28673C9E">
              <w:rPr>
                <w:rFonts w:ascii="Arial" w:hAnsi="Arial" w:cs="Arial"/>
                <w:color w:val="FF0000"/>
              </w:rPr>
              <w:t>£842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EF08" w14:textId="0B6FC945" w:rsidR="28673C9E" w:rsidRDefault="28673C9E" w:rsidP="28673C9E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FE31CA" w:rsidRPr="00FE31CA" w14:paraId="384E8C56" w14:textId="77777777" w:rsidTr="28673C9E">
        <w:trPr>
          <w:trHeight w:val="188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AB50" w14:textId="0C9AAC92" w:rsidR="00CB13B4" w:rsidRPr="00624CE8" w:rsidRDefault="0AC6F301" w:rsidP="067365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6736512">
              <w:rPr>
                <w:rFonts w:ascii="Arial" w:hAnsi="Arial" w:cs="Arial"/>
                <w:sz w:val="24"/>
                <w:szCs w:val="24"/>
              </w:rPr>
              <w:lastRenderedPageBreak/>
              <w:t xml:space="preserve">Parent </w:t>
            </w:r>
            <w:r w:rsidR="6FEB0664" w:rsidRPr="06736512">
              <w:rPr>
                <w:rFonts w:ascii="Arial" w:hAnsi="Arial" w:cs="Arial"/>
                <w:sz w:val="24"/>
                <w:szCs w:val="24"/>
              </w:rPr>
              <w:t>engagement</w:t>
            </w:r>
            <w:r w:rsidRPr="067365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D56771" w14:textId="35D9068C" w:rsidR="00CB13B4" w:rsidRPr="00624CE8" w:rsidRDefault="68996F30" w:rsidP="067365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281F8FAE">
              <w:rPr>
                <w:rFonts w:ascii="Arial" w:hAnsi="Arial" w:cs="Arial"/>
                <w:sz w:val="24"/>
                <w:szCs w:val="24"/>
              </w:rPr>
              <w:t xml:space="preserve">Springboard (Total £9000) on </w:t>
            </w:r>
            <w:r w:rsidR="49470BEC" w:rsidRPr="281F8FAE">
              <w:rPr>
                <w:rFonts w:ascii="Arial" w:hAnsi="Arial" w:cs="Arial"/>
                <w:sz w:val="24"/>
                <w:szCs w:val="24"/>
              </w:rPr>
              <w:t>designated</w:t>
            </w:r>
            <w:r w:rsidRPr="281F8FAE">
              <w:rPr>
                <w:rFonts w:ascii="Arial" w:hAnsi="Arial" w:cs="Arial"/>
                <w:sz w:val="24"/>
                <w:szCs w:val="24"/>
              </w:rPr>
              <w:t xml:space="preserve"> sessions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CA14" w14:textId="44C1B0AC" w:rsidR="00624CE8" w:rsidRPr="00624CE8" w:rsidRDefault="72A1B2EF" w:rsidP="06736512">
            <w:pPr>
              <w:spacing w:after="0" w:line="240" w:lineRule="auto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 xml:space="preserve">Establish parental </w:t>
            </w:r>
            <w:r w:rsidR="2ECCA66A" w:rsidRPr="06736512">
              <w:rPr>
                <w:rFonts w:ascii="Arial" w:hAnsi="Arial" w:cs="Arial"/>
              </w:rPr>
              <w:t>evolvement</w:t>
            </w:r>
            <w:r w:rsidRPr="06736512">
              <w:rPr>
                <w:rFonts w:ascii="Arial" w:hAnsi="Arial" w:cs="Arial"/>
              </w:rPr>
              <w:t xml:space="preserve"> with school and to support pupils learning. Provide </w:t>
            </w:r>
            <w:r w:rsidR="26947F16" w:rsidRPr="06736512">
              <w:rPr>
                <w:rFonts w:ascii="Arial" w:hAnsi="Arial" w:cs="Arial"/>
              </w:rPr>
              <w:t>skills</w:t>
            </w:r>
            <w:r w:rsidRPr="06736512">
              <w:rPr>
                <w:rFonts w:ascii="Arial" w:hAnsi="Arial" w:cs="Arial"/>
              </w:rPr>
              <w:t xml:space="preserve"> for pare</w:t>
            </w:r>
            <w:r w:rsidR="0630731B" w:rsidRPr="06736512">
              <w:rPr>
                <w:rFonts w:ascii="Arial" w:hAnsi="Arial" w:cs="Arial"/>
              </w:rPr>
              <w:t>n</w:t>
            </w:r>
            <w:r w:rsidRPr="06736512">
              <w:rPr>
                <w:rFonts w:ascii="Arial" w:hAnsi="Arial" w:cs="Arial"/>
              </w:rPr>
              <w:t xml:space="preserve">ts to support their children at the start of their schooling and identify parental need. - Training </w:t>
            </w:r>
            <w:r w:rsidR="48A4C5BB" w:rsidRPr="06736512">
              <w:rPr>
                <w:rFonts w:ascii="Arial" w:hAnsi="Arial" w:cs="Arial"/>
              </w:rPr>
              <w:t>opportunities</w:t>
            </w:r>
            <w:r w:rsidRPr="06736512">
              <w:rPr>
                <w:rFonts w:ascii="Arial" w:hAnsi="Arial" w:cs="Arial"/>
              </w:rPr>
              <w:t xml:space="preserve"> for parents/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BFBA" w14:textId="77777777" w:rsidR="00CB13B4" w:rsidRPr="00674670" w:rsidRDefault="485BBCB5" w:rsidP="06736512">
            <w:pPr>
              <w:spacing w:after="0" w:line="240" w:lineRule="auto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>How to support children learn in school and at home. (Level2)</w:t>
            </w:r>
          </w:p>
          <w:p w14:paraId="439905C2" w14:textId="77777777" w:rsidR="00CB13B4" w:rsidRPr="00674670" w:rsidRDefault="485BBCB5" w:rsidP="06736512">
            <w:pPr>
              <w:spacing w:after="0" w:line="240" w:lineRule="auto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 xml:space="preserve">Attendance  </w:t>
            </w:r>
          </w:p>
          <w:p w14:paraId="4B664658" w14:textId="37F841E6" w:rsidR="00CB13B4" w:rsidRPr="00674670" w:rsidRDefault="5FF9A4F3" w:rsidP="06736512">
            <w:pPr>
              <w:spacing w:after="0" w:line="240" w:lineRule="auto"/>
              <w:rPr>
                <w:rFonts w:ascii="Arial" w:hAnsi="Arial" w:cs="Arial"/>
              </w:rPr>
            </w:pPr>
            <w:r w:rsidRPr="281F8FAE">
              <w:rPr>
                <w:rFonts w:ascii="Arial" w:hAnsi="Arial" w:cs="Arial"/>
              </w:rPr>
              <w:t>Engagement with FSM families.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B71" w14:textId="77777777" w:rsidR="00CB13B4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attendance. </w:t>
            </w:r>
          </w:p>
          <w:p w14:paraId="3D6736C9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relationship between families and school. </w:t>
            </w:r>
          </w:p>
          <w:p w14:paraId="2A0BF28D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engagement in curriculum and learning at school. </w:t>
            </w:r>
          </w:p>
          <w:p w14:paraId="4025CF8B" w14:textId="427BFFAA" w:rsidR="009D1098" w:rsidRP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43DE" w14:textId="6ACE3BEF" w:rsidR="00CB13B4" w:rsidRPr="007D00B4" w:rsidRDefault="281F8FAE" w:rsidP="38B4229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7D00B4">
              <w:rPr>
                <w:rFonts w:ascii="Arial" w:hAnsi="Arial" w:cs="Arial"/>
                <w:b/>
                <w:bCs/>
                <w:color w:val="FF0000"/>
              </w:rPr>
              <w:t>£9000</w:t>
            </w:r>
          </w:p>
          <w:p w14:paraId="0597E370" w14:textId="230057B7" w:rsidR="00CB13B4" w:rsidRPr="007D00B4" w:rsidRDefault="00CB13B4" w:rsidP="281F8FA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E4B" w14:textId="681B6731" w:rsidR="00374C48" w:rsidRPr="007D00B4" w:rsidRDefault="00374C48" w:rsidP="06736512">
            <w:pPr>
              <w:spacing w:after="0" w:line="240" w:lineRule="auto"/>
              <w:rPr>
                <w:rFonts w:ascii="Arial" w:hAnsi="Arial" w:cs="Arial"/>
                <w:bCs/>
                <w:i/>
                <w:color w:val="FF0000"/>
              </w:rPr>
            </w:pPr>
          </w:p>
        </w:tc>
      </w:tr>
      <w:tr w:rsidR="00FF10D5" w:rsidRPr="00FE31CA" w14:paraId="538F56EC" w14:textId="77777777" w:rsidTr="28673C9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A66" w14:textId="27F04251" w:rsidR="00FF10D5" w:rsidRDefault="00FF10D5" w:rsidP="00CB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LRC PDG allocation </w:t>
            </w:r>
          </w:p>
          <w:p w14:paraId="7EFFEB5F" w14:textId="77777777" w:rsidR="00374C48" w:rsidRDefault="00FF10D5" w:rsidP="00CB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Planned, monitored and evaluated by CW LRC lead.</w:t>
            </w:r>
          </w:p>
          <w:p w14:paraId="087DAD8C" w14:textId="24FBB1F0" w:rsidR="00FF10D5" w:rsidRPr="00624CE8" w:rsidRDefault="00374C48" w:rsidP="00CB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4AD2">
              <w:rPr>
                <w:rFonts w:ascii="Arial" w:hAnsi="Arial" w:cs="Arial"/>
                <w:color w:val="FF0000"/>
                <w:sz w:val="24"/>
                <w:szCs w:val="24"/>
              </w:rPr>
              <w:t>£12650</w:t>
            </w:r>
            <w:r>
              <w:rPr>
                <w:rFonts w:ascii="Arial" w:hAnsi="Arial" w:cs="Arial"/>
                <w:sz w:val="24"/>
                <w:szCs w:val="24"/>
              </w:rPr>
              <w:t xml:space="preserve"> PDG allocation for LRC pupils</w:t>
            </w:r>
            <w:r w:rsidR="00FF10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3460" w14:textId="13EE149D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POPAT Programme</w:t>
            </w:r>
          </w:p>
          <w:p w14:paraId="3C6641E7" w14:textId="2F3F6D8C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UFFCULM Reading Programme </w:t>
            </w:r>
          </w:p>
          <w:p w14:paraId="1E4FDFE4" w14:textId="4D46937A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Numicon programme </w:t>
            </w:r>
          </w:p>
          <w:p w14:paraId="13F8716C" w14:textId="2A77D573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Numicon Programme</w:t>
            </w:r>
          </w:p>
          <w:p w14:paraId="52446023" w14:textId="043654FF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RWI </w:t>
            </w:r>
          </w:p>
          <w:p w14:paraId="5CC8ACAC" w14:textId="5B9FB182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Eggs subscription (Contribution)</w:t>
            </w:r>
          </w:p>
          <w:p w14:paraId="1869B600" w14:textId="33676559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</w:p>
          <w:p w14:paraId="20A7CF57" w14:textId="49483D32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*LRC pupils/parents also access Springboard family working activities – including dedicated sessions/units to their needs. </w:t>
            </w:r>
            <w:r w:rsidR="00374C48">
              <w:rPr>
                <w:rFonts w:ascii="Arial" w:hAnsi="Arial" w:cs="Arial"/>
              </w:rPr>
              <w:t>(£1000)</w:t>
            </w:r>
          </w:p>
          <w:p w14:paraId="3503347A" w14:textId="57010077" w:rsidR="00374C48" w:rsidRDefault="00374C48" w:rsidP="00593BA3">
            <w:pPr>
              <w:spacing w:after="0" w:line="240" w:lineRule="auto"/>
              <w:rPr>
                <w:rFonts w:ascii="Arial" w:hAnsi="Arial" w:cs="Arial"/>
              </w:rPr>
            </w:pPr>
          </w:p>
          <w:p w14:paraId="720FC0A5" w14:textId="225D63C6" w:rsidR="00FF10D5" w:rsidRDefault="00374C48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liaison officer LG – undertaking work with LRC pupils. 10% (£1265)</w:t>
            </w:r>
          </w:p>
          <w:p w14:paraId="5240428A" w14:textId="06458918" w:rsidR="00FF10D5" w:rsidRDefault="00FF10D5" w:rsidP="00593BA3">
            <w:pPr>
              <w:spacing w:after="0" w:line="240" w:lineRule="auto"/>
              <w:rPr>
                <w:rFonts w:ascii="Arial" w:hAnsi="Arial" w:cs="Arial"/>
              </w:rPr>
            </w:pPr>
          </w:p>
          <w:p w14:paraId="34A912D8" w14:textId="6CD60CE9" w:rsidR="008A4AD2" w:rsidRPr="00D508F7" w:rsidRDefault="008A4AD2" w:rsidP="00593BA3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508F7">
              <w:rPr>
                <w:rFonts w:ascii="Arial" w:hAnsi="Arial" w:cs="Arial"/>
                <w:color w:val="FF0000"/>
              </w:rPr>
              <w:t xml:space="preserve">Sara Howell – support 1-1 </w:t>
            </w:r>
            <w:r w:rsidR="00D508F7" w:rsidRPr="00D508F7">
              <w:rPr>
                <w:rFonts w:ascii="Arial" w:hAnsi="Arial" w:cs="Arial"/>
                <w:color w:val="FF0000"/>
              </w:rPr>
              <w:t>mainstream</w:t>
            </w:r>
            <w:r w:rsidRPr="00D508F7">
              <w:rPr>
                <w:rFonts w:ascii="Arial" w:hAnsi="Arial" w:cs="Arial"/>
                <w:color w:val="FF0000"/>
              </w:rPr>
              <w:t xml:space="preserve"> integration </w:t>
            </w:r>
            <w:r w:rsidR="00D508F7" w:rsidRPr="00D508F7">
              <w:rPr>
                <w:rFonts w:ascii="Arial" w:hAnsi="Arial" w:cs="Arial"/>
                <w:color w:val="FF0000"/>
              </w:rPr>
              <w:t>OD –Y4</w:t>
            </w:r>
            <w:r w:rsidR="00D508F7">
              <w:rPr>
                <w:rFonts w:ascii="Arial" w:hAnsi="Arial" w:cs="Arial"/>
                <w:color w:val="FF0000"/>
              </w:rPr>
              <w:t xml:space="preserve"> 25 hours </w:t>
            </w:r>
          </w:p>
          <w:p w14:paraId="587778FC" w14:textId="4954B8BF" w:rsidR="008A4AD2" w:rsidRPr="06736512" w:rsidRDefault="008A4AD2" w:rsidP="00593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9723" w14:textId="77777777" w:rsidR="00FF10D5" w:rsidRDefault="00FF10D5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Pupils accessing appropriate programmes additional to LRC provision </w:t>
            </w:r>
          </w:p>
          <w:p w14:paraId="34EB8556" w14:textId="77777777" w:rsidR="00FF10D5" w:rsidRDefault="00FF10D5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few accessing increasing mainstream provision </w:t>
            </w:r>
          </w:p>
          <w:p w14:paraId="7A6948AD" w14:textId="0B29330D" w:rsidR="00FF10D5" w:rsidRPr="00624CE8" w:rsidRDefault="00FF10D5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Nearly all mak</w:t>
            </w:r>
            <w:r w:rsidR="009D1098">
              <w:rPr>
                <w:rFonts w:ascii="Arial" w:hAnsi="Arial" w:cs="Arial"/>
              </w:rPr>
              <w:t xml:space="preserve">e good progress in relation to starting points.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4AB8" w14:textId="77777777" w:rsidR="00FF10D5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enhance and develop opportunities for inclusion. </w:t>
            </w:r>
          </w:p>
          <w:p w14:paraId="314F87B7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  <w:p w14:paraId="5B08DB3C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and enhance the progress of pupils integrating with mainstream classes. </w:t>
            </w:r>
          </w:p>
          <w:p w14:paraId="34161760" w14:textId="5126DD69" w:rsidR="009D1098" w:rsidRP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85FE" w14:textId="5B4E7D37" w:rsidR="009D1098" w:rsidRDefault="009D1098" w:rsidP="000F0780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  <w:p w14:paraId="662F9CE0" w14:textId="5F913744" w:rsidR="009D1098" w:rsidRDefault="009D1098" w:rsidP="28673C9E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Supporting Mainstream integration. </w:t>
            </w:r>
          </w:p>
          <w:p w14:paraId="6BD9732D" w14:textId="77777777" w:rsidR="00467347" w:rsidRDefault="00467347" w:rsidP="00467347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£5810</w:t>
            </w:r>
          </w:p>
          <w:p w14:paraId="4E8B8189" w14:textId="18F410A7" w:rsidR="009D1098" w:rsidRPr="007D00B4" w:rsidRDefault="009D1098" w:rsidP="28673C9E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EB6C" w14:textId="77777777" w:rsidR="00FF10D5" w:rsidRPr="007D00B4" w:rsidRDefault="00FF10D5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9EA59A1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AD17EBC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2C6A54ED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2DFFF14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BCC0DBF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0FFC6970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6B30E17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4EBE6628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EC67A0B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C1668BA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05CB9EBD" w14:textId="77777777" w:rsidR="00D33BC4" w:rsidRPr="007D00B4" w:rsidRDefault="00D33BC4" w:rsidP="00CB13B4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8F53F6E" w14:textId="1CAEFE34" w:rsidR="00D33BC4" w:rsidRPr="007D00B4" w:rsidRDefault="00D33BC4" w:rsidP="38B4229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</w:p>
        </w:tc>
      </w:tr>
      <w:tr w:rsidR="00FE31CA" w:rsidRPr="00FE31CA" w14:paraId="24805776" w14:textId="77777777" w:rsidTr="28673C9E">
        <w:tc>
          <w:tcPr>
            <w:tcW w:w="3183" w:type="dxa"/>
            <w:shd w:val="clear" w:color="auto" w:fill="FF99CC"/>
          </w:tcPr>
          <w:p w14:paraId="0FE104C0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CE8">
              <w:rPr>
                <w:rFonts w:ascii="Arial" w:hAnsi="Arial" w:cs="Arial"/>
                <w:b/>
                <w:sz w:val="24"/>
                <w:szCs w:val="24"/>
              </w:rPr>
              <w:t>PDG OBJECTIVES</w:t>
            </w:r>
          </w:p>
          <w:p w14:paraId="467FF192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CE8">
              <w:rPr>
                <w:rFonts w:ascii="Arial" w:hAnsi="Arial" w:cs="Arial"/>
                <w:b/>
                <w:sz w:val="24"/>
                <w:szCs w:val="24"/>
              </w:rPr>
              <w:t xml:space="preserve">Priorities to be addressed. </w:t>
            </w:r>
          </w:p>
          <w:p w14:paraId="3563543E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99CC"/>
          </w:tcPr>
          <w:p w14:paraId="3EA39F12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2130" w:type="dxa"/>
            <w:shd w:val="clear" w:color="auto" w:fill="FF99CC"/>
          </w:tcPr>
          <w:p w14:paraId="261A597F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 Desired Outcomes</w:t>
            </w:r>
          </w:p>
          <w:p w14:paraId="5BE81C73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FF99CC"/>
          </w:tcPr>
          <w:p w14:paraId="72985445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Actual Outcomes</w:t>
            </w:r>
          </w:p>
        </w:tc>
        <w:tc>
          <w:tcPr>
            <w:tcW w:w="1418" w:type="dxa"/>
            <w:shd w:val="clear" w:color="auto" w:fill="FF99CC"/>
          </w:tcPr>
          <w:p w14:paraId="58E5DBDE" w14:textId="77777777" w:rsidR="00CB13B4" w:rsidRPr="007D00B4" w:rsidRDefault="00CB13B4" w:rsidP="00CB13B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D00B4">
              <w:rPr>
                <w:rFonts w:ascii="Arial" w:hAnsi="Arial" w:cs="Arial"/>
                <w:b/>
                <w:color w:val="FF0000"/>
              </w:rPr>
              <w:t>Staffing costs</w:t>
            </w:r>
          </w:p>
        </w:tc>
        <w:tc>
          <w:tcPr>
            <w:tcW w:w="1417" w:type="dxa"/>
            <w:shd w:val="clear" w:color="auto" w:fill="FF99CC"/>
          </w:tcPr>
          <w:p w14:paraId="0530B6C8" w14:textId="77777777" w:rsidR="00CB13B4" w:rsidRPr="007D00B4" w:rsidRDefault="00CB13B4" w:rsidP="00CB13B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D00B4">
              <w:rPr>
                <w:rFonts w:ascii="Arial" w:hAnsi="Arial" w:cs="Arial"/>
                <w:b/>
                <w:color w:val="FF0000"/>
              </w:rPr>
              <w:t>Other costs</w:t>
            </w:r>
          </w:p>
          <w:p w14:paraId="38E0D60C" w14:textId="77777777" w:rsidR="00CB13B4" w:rsidRPr="007D00B4" w:rsidRDefault="00CB13B4" w:rsidP="00CB13B4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374C48" w:rsidRPr="00374C48" w14:paraId="1193CF9C" w14:textId="77777777" w:rsidTr="28673C9E">
        <w:trPr>
          <w:trHeight w:val="533"/>
        </w:trPr>
        <w:tc>
          <w:tcPr>
            <w:tcW w:w="3183" w:type="dxa"/>
          </w:tcPr>
          <w:p w14:paraId="78F8D0F5" w14:textId="68FA87FA" w:rsidR="00374C48" w:rsidRPr="009D1098" w:rsidRDefault="009D1098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9D1098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Targeted interventions and support. </w:t>
            </w:r>
          </w:p>
          <w:p w14:paraId="6E3F7954" w14:textId="77777777" w:rsidR="009D1098" w:rsidRPr="009D1098" w:rsidRDefault="009D1098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</w:p>
          <w:p w14:paraId="7C5FF1E9" w14:textId="77777777" w:rsidR="00621842" w:rsidRPr="009D1098" w:rsidRDefault="00621842" w:rsidP="00374C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33D5CF" w14:textId="368DD7EF" w:rsidR="38B42292" w:rsidRPr="009D1098" w:rsidRDefault="38B42292" w:rsidP="38B4229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D1098">
              <w:rPr>
                <w:rFonts w:ascii="Arial" w:hAnsi="Arial" w:cs="Arial"/>
                <w:bCs/>
                <w:sz w:val="24"/>
                <w:szCs w:val="24"/>
              </w:rPr>
              <w:t xml:space="preserve">Literacy support guided reading and additional support </w:t>
            </w:r>
          </w:p>
          <w:p w14:paraId="0A6A28AA" w14:textId="5D2F0A0D" w:rsidR="38B42292" w:rsidRPr="009D1098" w:rsidRDefault="38B42292" w:rsidP="38B42292">
            <w:pPr>
              <w:spacing w:after="0" w:line="240" w:lineRule="auto"/>
              <w:rPr>
                <w:bCs/>
              </w:rPr>
            </w:pPr>
          </w:p>
          <w:p w14:paraId="24AA4A86" w14:textId="39687D9C" w:rsidR="00C63B7A" w:rsidRPr="007332D8" w:rsidRDefault="00C63B7A" w:rsidP="00374C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14:paraId="581B499B" w14:textId="77777777" w:rsidR="009D1098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lastRenderedPageBreak/>
              <w:t xml:space="preserve">Additional support to be provided to year one for reading. </w:t>
            </w:r>
          </w:p>
          <w:p w14:paraId="48E7F0C4" w14:textId="77777777" w:rsidR="009D1098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Additional support to be provided for accelerated literacy (y4) </w:t>
            </w:r>
          </w:p>
          <w:p w14:paraId="78AA0B5E" w14:textId="34D06A53" w:rsidR="009D1098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Interventions: </w:t>
            </w:r>
          </w:p>
          <w:p w14:paraId="595B374D" w14:textId="77777777" w:rsidR="009D1098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>Phonics intervention</w:t>
            </w:r>
          </w:p>
          <w:p w14:paraId="54BCB574" w14:textId="77777777" w:rsidR="009D1098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Accelerated Literacy </w:t>
            </w:r>
          </w:p>
          <w:p w14:paraId="2909E1C4" w14:textId="77777777" w:rsidR="00C63B7A" w:rsidRDefault="009D1098" w:rsidP="00EF307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lastRenderedPageBreak/>
              <w:t xml:space="preserve">Success at arithmetic. </w:t>
            </w:r>
          </w:p>
          <w:p w14:paraId="34C16921" w14:textId="6DC7E786" w:rsidR="009D1098" w:rsidRPr="00374C48" w:rsidRDefault="009D1098" w:rsidP="00EF30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64A35993" w14:textId="77777777" w:rsidR="009D1098" w:rsidRDefault="009D1098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Accelerated progress (pupils making gains on SAS).</w:t>
            </w:r>
          </w:p>
          <w:p w14:paraId="15463C13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  <w:p w14:paraId="7F79A5A6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Closing the gap between reading </w:t>
            </w:r>
            <w:r>
              <w:rPr>
                <w:rFonts w:ascii="Arial" w:hAnsi="Arial" w:cs="Arial"/>
              </w:rPr>
              <w:lastRenderedPageBreak/>
              <w:t>ages and chronological ages.</w:t>
            </w:r>
          </w:p>
          <w:p w14:paraId="178A5925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  <w:p w14:paraId="2D33DB15" w14:textId="77777777" w:rsidR="00CB13B4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confidence in maths. </w:t>
            </w:r>
          </w:p>
          <w:p w14:paraId="7AEAE7E8" w14:textId="4DE38A0C" w:rsidR="009D1098" w:rsidRPr="00374C4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07F037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Accelerated progress (pupils making gains on SAS).</w:t>
            </w:r>
          </w:p>
          <w:p w14:paraId="7B976005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</w:p>
          <w:p w14:paraId="794B8B56" w14:textId="77777777" w:rsidR="009D1098" w:rsidRDefault="009D1098" w:rsidP="009D10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the gap between reading ages and chronological ages.</w:t>
            </w:r>
          </w:p>
          <w:p w14:paraId="20CFB614" w14:textId="4F09F8D2" w:rsidR="00CB13B4" w:rsidRPr="00374C48" w:rsidRDefault="00CB13B4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 w:rsidRPr="00374C48">
              <w:rPr>
                <w:rFonts w:ascii="Arial" w:hAnsi="Arial" w:cs="Arial"/>
              </w:rPr>
              <w:lastRenderedPageBreak/>
              <w:tab/>
            </w:r>
          </w:p>
        </w:tc>
        <w:tc>
          <w:tcPr>
            <w:tcW w:w="1418" w:type="dxa"/>
          </w:tcPr>
          <w:p w14:paraId="42F3FDEC" w14:textId="18D69640" w:rsidR="38B42292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2CB2D236" w14:textId="55475EC8" w:rsidR="008E4234" w:rsidRDefault="008E4234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£10,000</w:t>
            </w:r>
          </w:p>
          <w:p w14:paraId="6FB98136" w14:textId="77777777" w:rsidR="008E4234" w:rsidRPr="007D00B4" w:rsidRDefault="008E4234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2F2F277C" w14:textId="0D6E780D" w:rsidR="00CB13B4" w:rsidRPr="007D00B4" w:rsidRDefault="00CB13B4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9702354" w14:textId="253AC407" w:rsidR="00CB13B4" w:rsidRPr="007D00B4" w:rsidRDefault="00CB13B4" w:rsidP="00384067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E3C653E" w14:textId="450F04ED" w:rsidR="00C63B7A" w:rsidRPr="007D00B4" w:rsidRDefault="00C63B7A" w:rsidP="00C63B7A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DAC7A2E" w14:textId="3D6FCCA2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1535D4E" w14:textId="3E64D173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64E7E180" w14:textId="58D0F7BA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7F0AB3A" w14:textId="17899AFE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A120F34" w14:textId="0C90B328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36650C53" w14:textId="13F38883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1E08117A" w14:textId="7444B159" w:rsidR="00384067" w:rsidRPr="007D00B4" w:rsidRDefault="00384067" w:rsidP="00384067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F0A84C2" w14:textId="5A7F12BD" w:rsidR="00C63B7A" w:rsidRPr="007D00B4" w:rsidRDefault="00C63B7A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FE31CA" w:rsidRPr="00FE31CA" w14:paraId="621B0B9B" w14:textId="77777777" w:rsidTr="28673C9E">
        <w:trPr>
          <w:trHeight w:val="533"/>
        </w:trPr>
        <w:tc>
          <w:tcPr>
            <w:tcW w:w="3183" w:type="dxa"/>
          </w:tcPr>
          <w:p w14:paraId="3277183F" w14:textId="7F83C36D" w:rsidR="00FE4FCE" w:rsidRPr="00374C48" w:rsidRDefault="009D1098" w:rsidP="0029594D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lastRenderedPageBreak/>
              <w:t>Early</w:t>
            </w:r>
            <w:r w:rsidR="0029594D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 Years</w:t>
            </w: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 Support </w:t>
            </w:r>
            <w:r w:rsidR="00FE4F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14:paraId="5B3DF7AF" w14:textId="77081479" w:rsidR="00593BA3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phonics support to target pupils.</w:t>
            </w:r>
          </w:p>
          <w:p w14:paraId="0C0658AD" w14:textId="23BF8C65" w:rsid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support to target reading support. </w:t>
            </w:r>
          </w:p>
          <w:p w14:paraId="0679C08F" w14:textId="65A604D5" w:rsid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support to provide social skills groups. </w:t>
            </w:r>
          </w:p>
          <w:p w14:paraId="2D145099" w14:textId="4B69CE93" w:rsidR="0029594D" w:rsidRPr="00374C48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support to implement welsh MARSEARS approach. </w:t>
            </w:r>
          </w:p>
          <w:p w14:paraId="20EFB8C6" w14:textId="0E70C1A4" w:rsidR="00CB13B4" w:rsidRPr="00374C4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7DD41D10" w14:textId="77777777" w:rsidR="00CB13B4" w:rsidRDefault="0029594D" w:rsidP="00C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Progress against starting points as measured against the baseline. </w:t>
            </w:r>
          </w:p>
          <w:p w14:paraId="27904D5C" w14:textId="2B913CBE" w:rsidR="0029594D" w:rsidRPr="00374C48" w:rsidRDefault="0029594D" w:rsidP="00C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274811" w14:textId="77777777" w:rsidR="00CB13B4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progress against Reading Assessment Policy. </w:t>
            </w:r>
          </w:p>
          <w:p w14:paraId="39D776DA" w14:textId="77777777" w:rsidR="0029594D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0B3980E" w14:textId="77777777" w:rsidR="0029594D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5F49C8F" w14:textId="19F75639" w:rsidR="0029594D" w:rsidRPr="00374C48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F34AA4" w14:textId="760DEE7D" w:rsidR="00FE4FCE" w:rsidRDefault="00FE4FCE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EDE646E" w14:textId="320E98C2" w:rsidR="008E4234" w:rsidRDefault="008E423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£5000</w:t>
            </w:r>
          </w:p>
          <w:p w14:paraId="75071EEB" w14:textId="77777777" w:rsidR="008E4234" w:rsidRPr="007D00B4" w:rsidRDefault="008E423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8575C0B" w14:textId="77777777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A72E1CB" w14:textId="77777777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44D13BE" w14:textId="16C16688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2BFB488D" w14:textId="77777777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FE31CA" w:rsidRPr="00FE31CA" w14:paraId="29B5ACC8" w14:textId="77777777" w:rsidTr="28673C9E">
        <w:trPr>
          <w:trHeight w:val="533"/>
        </w:trPr>
        <w:tc>
          <w:tcPr>
            <w:tcW w:w="3183" w:type="dxa"/>
          </w:tcPr>
          <w:p w14:paraId="429936F7" w14:textId="02338039" w:rsidR="00374C48" w:rsidRPr="00374C48" w:rsidRDefault="0029594D" w:rsidP="0029594D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Early Years Support </w:t>
            </w:r>
          </w:p>
        </w:tc>
        <w:tc>
          <w:tcPr>
            <w:tcW w:w="4860" w:type="dxa"/>
          </w:tcPr>
          <w:p w14:paraId="3CF3C1CE" w14:textId="77777777" w:rsidR="0029594D" w:rsidRP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 w:rsidRPr="0029594D">
              <w:rPr>
                <w:rFonts w:ascii="Arial" w:hAnsi="Arial" w:cs="Arial"/>
              </w:rPr>
              <w:t>Additional phonics support to target pupils.</w:t>
            </w:r>
          </w:p>
          <w:p w14:paraId="6E5ECF27" w14:textId="77777777" w:rsidR="0029594D" w:rsidRP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 w:rsidRPr="0029594D">
              <w:rPr>
                <w:rFonts w:ascii="Arial" w:hAnsi="Arial" w:cs="Arial"/>
              </w:rPr>
              <w:t xml:space="preserve">Additional support to target reading support. </w:t>
            </w:r>
          </w:p>
          <w:p w14:paraId="463E0AC5" w14:textId="77777777" w:rsidR="0029594D" w:rsidRP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 w:rsidRPr="0029594D">
              <w:rPr>
                <w:rFonts w:ascii="Arial" w:hAnsi="Arial" w:cs="Arial"/>
              </w:rPr>
              <w:t xml:space="preserve">Additional support to provide social skills groups. </w:t>
            </w:r>
          </w:p>
          <w:p w14:paraId="55300E4B" w14:textId="77777777" w:rsidR="0029594D" w:rsidRPr="0029594D" w:rsidRDefault="0029594D" w:rsidP="0029594D">
            <w:pPr>
              <w:spacing w:after="0" w:line="240" w:lineRule="auto"/>
              <w:rPr>
                <w:rFonts w:ascii="Arial" w:hAnsi="Arial" w:cs="Arial"/>
              </w:rPr>
            </w:pPr>
            <w:r w:rsidRPr="0029594D">
              <w:rPr>
                <w:rFonts w:ascii="Arial" w:hAnsi="Arial" w:cs="Arial"/>
              </w:rPr>
              <w:t xml:space="preserve">Additional support to implement welsh MARSEARS approach. </w:t>
            </w:r>
          </w:p>
          <w:p w14:paraId="0004F6EA" w14:textId="4661A460" w:rsidR="38B42292" w:rsidRDefault="38B42292" w:rsidP="38B42292">
            <w:pPr>
              <w:spacing w:after="0" w:line="240" w:lineRule="auto"/>
            </w:pPr>
          </w:p>
          <w:p w14:paraId="4E1FC3BE" w14:textId="34650AC4" w:rsidR="38B42292" w:rsidRDefault="38B42292" w:rsidP="38B42292">
            <w:pPr>
              <w:spacing w:after="0" w:line="240" w:lineRule="auto"/>
              <w:rPr>
                <w:rFonts w:ascii="Arial" w:hAnsi="Arial" w:cs="Arial"/>
              </w:rPr>
            </w:pPr>
          </w:p>
          <w:p w14:paraId="273013A1" w14:textId="621D14D7" w:rsidR="38B42292" w:rsidRDefault="38B42292" w:rsidP="38B42292">
            <w:pPr>
              <w:spacing w:after="0" w:line="240" w:lineRule="auto"/>
              <w:rPr>
                <w:rFonts w:ascii="Arial" w:hAnsi="Arial" w:cs="Arial"/>
              </w:rPr>
            </w:pPr>
          </w:p>
          <w:p w14:paraId="0D6C45A8" w14:textId="1E96153D" w:rsidR="0055226C" w:rsidRPr="00374C48" w:rsidRDefault="0055226C" w:rsidP="00593B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Elklan Training delivery KL</w:t>
            </w:r>
            <w:r w:rsidR="0029594D">
              <w:rPr>
                <w:rFonts w:ascii="Arial" w:hAnsi="Arial" w:cs="Arial"/>
              </w:rPr>
              <w:t xml:space="preserve"> (Backfill)</w:t>
            </w:r>
          </w:p>
          <w:p w14:paraId="1F2BA6E6" w14:textId="557694B9" w:rsidR="002D114B" w:rsidRDefault="002D114B" w:rsidP="00593BA3">
            <w:pPr>
              <w:spacing w:after="0" w:line="240" w:lineRule="auto"/>
              <w:rPr>
                <w:rFonts w:ascii="Arial" w:hAnsi="Arial" w:cs="Arial"/>
              </w:rPr>
            </w:pPr>
            <w:r w:rsidRPr="00374C48">
              <w:rPr>
                <w:rFonts w:ascii="Arial" w:hAnsi="Arial" w:cs="Arial"/>
              </w:rPr>
              <w:t>Reading Eggs subscription</w:t>
            </w:r>
          </w:p>
          <w:p w14:paraId="11FB5B73" w14:textId="39DFCF1B" w:rsidR="00F344A2" w:rsidRPr="00374C48" w:rsidRDefault="00F344A2" w:rsidP="00593B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7E594E09" w14:textId="5C7DE27C" w:rsidR="00CB13B4" w:rsidRDefault="0029594D" w:rsidP="00C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Targeting pupils to make accelerated progress against starting points. </w:t>
            </w:r>
          </w:p>
          <w:p w14:paraId="6466A25C" w14:textId="506F922A" w:rsidR="0029594D" w:rsidRDefault="0029594D" w:rsidP="00CB13B4">
            <w:pPr>
              <w:spacing w:after="0" w:line="240" w:lineRule="auto"/>
              <w:rPr>
                <w:rFonts w:ascii="Arial" w:hAnsi="Arial" w:cs="Arial"/>
              </w:rPr>
            </w:pPr>
          </w:p>
          <w:p w14:paraId="634740EE" w14:textId="03F049CB" w:rsidR="0029594D" w:rsidRPr="00374C48" w:rsidRDefault="0029594D" w:rsidP="00C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in progress against the baseline. </w:t>
            </w:r>
          </w:p>
          <w:p w14:paraId="72F00C43" w14:textId="77F03860" w:rsidR="00624CE8" w:rsidRPr="00374C48" w:rsidRDefault="00624CE8" w:rsidP="00CB13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E135D19" w14:textId="0D839D9B" w:rsidR="00CB13B4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-Improvement in progress against the baseline. </w:t>
            </w:r>
          </w:p>
          <w:p w14:paraId="0960F52A" w14:textId="0D41FDFC" w:rsidR="0029594D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7B95948" w14:textId="3E55EFCC" w:rsidR="0029594D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84067">
              <w:rPr>
                <w:rFonts w:ascii="Arial" w:hAnsi="Arial" w:cs="Arial"/>
              </w:rPr>
              <w:t xml:space="preserve">Improved in progress based upon entry levels. </w:t>
            </w:r>
          </w:p>
          <w:p w14:paraId="01DD3C08" w14:textId="77777777" w:rsidR="00384067" w:rsidRDefault="00384067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2A19FFF" w14:textId="77777777" w:rsidR="0029594D" w:rsidRPr="00374C48" w:rsidRDefault="0029594D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7E7848A" w14:textId="77777777" w:rsidR="00CB13B4" w:rsidRPr="00374C48" w:rsidRDefault="00CB13B4" w:rsidP="00CB13B4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0CD459" w14:textId="5725774D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7D00B4">
              <w:rPr>
                <w:rFonts w:ascii="Arial" w:hAnsi="Arial" w:cs="Arial"/>
                <w:color w:val="FF0000"/>
              </w:rPr>
              <w:t>£5000</w:t>
            </w:r>
          </w:p>
          <w:p w14:paraId="428A01F6" w14:textId="76436FC4" w:rsidR="00593BA3" w:rsidRPr="007D00B4" w:rsidRDefault="00593BA3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F18A71F" w14:textId="1BC96315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424C7C15" w14:textId="2D10574E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17D470BC" w14:textId="2E50718D" w:rsidR="00593BA3" w:rsidRPr="008E4234" w:rsidRDefault="00593BA3" w:rsidP="008E423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BF5A487" w14:textId="77777777" w:rsidR="00CB13B4" w:rsidRPr="007D00B4" w:rsidRDefault="00CB13B4" w:rsidP="00CB13B4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281F8FAE" w14:paraId="345D6E4D" w14:textId="77777777" w:rsidTr="28673C9E">
        <w:trPr>
          <w:trHeight w:val="533"/>
        </w:trPr>
        <w:tc>
          <w:tcPr>
            <w:tcW w:w="3183" w:type="dxa"/>
          </w:tcPr>
          <w:p w14:paraId="27B53B84" w14:textId="59A22708" w:rsidR="281F8FAE" w:rsidRDefault="0029594D" w:rsidP="281F8FA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Universal Provisions. </w:t>
            </w:r>
          </w:p>
        </w:tc>
        <w:tc>
          <w:tcPr>
            <w:tcW w:w="4860" w:type="dxa"/>
          </w:tcPr>
          <w:p w14:paraId="3E7358D5" w14:textId="0A548BEF" w:rsidR="281F8FAE" w:rsidRPr="00467347" w:rsidRDefault="00384067" w:rsidP="0046734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67347">
              <w:rPr>
                <w:rFonts w:ascii="Arial" w:hAnsi="Arial" w:cs="Arial"/>
              </w:rPr>
              <w:t xml:space="preserve">EduKey. </w:t>
            </w:r>
          </w:p>
          <w:p w14:paraId="746B7D66" w14:textId="77777777" w:rsidR="00384067" w:rsidRPr="00467347" w:rsidRDefault="00384067" w:rsidP="0046734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67347">
              <w:rPr>
                <w:rFonts w:ascii="Arial" w:hAnsi="Arial" w:cs="Arial"/>
              </w:rPr>
              <w:t>Wix</w:t>
            </w:r>
          </w:p>
          <w:p w14:paraId="5A94924B" w14:textId="77777777" w:rsidR="00384067" w:rsidRPr="00467347" w:rsidRDefault="00384067" w:rsidP="0046734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67347">
              <w:rPr>
                <w:rFonts w:ascii="Arial" w:hAnsi="Arial" w:cs="Arial"/>
              </w:rPr>
              <w:t xml:space="preserve">Altitude podcast. </w:t>
            </w:r>
          </w:p>
          <w:p w14:paraId="555525CC" w14:textId="77777777" w:rsidR="00384067" w:rsidRPr="00467347" w:rsidRDefault="00384067" w:rsidP="0046734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67347">
              <w:rPr>
                <w:rFonts w:ascii="Arial" w:hAnsi="Arial" w:cs="Arial"/>
              </w:rPr>
              <w:t xml:space="preserve">Taith 360 </w:t>
            </w:r>
          </w:p>
          <w:p w14:paraId="32F3D942" w14:textId="77777777" w:rsidR="00384067" w:rsidRPr="00467347" w:rsidRDefault="00384067" w:rsidP="0046734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0467347">
              <w:rPr>
                <w:rFonts w:ascii="Arial" w:hAnsi="Arial" w:cs="Arial"/>
              </w:rPr>
              <w:t xml:space="preserve">Unicef – Rights Respecting Schools </w:t>
            </w:r>
          </w:p>
          <w:p w14:paraId="69FC62D1" w14:textId="77777777" w:rsidR="00384067" w:rsidRDefault="00384067" w:rsidP="281F8F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R.M. Easy Maths. </w:t>
            </w:r>
          </w:p>
          <w:p w14:paraId="4E666FDC" w14:textId="00E19ACD" w:rsidR="00384067" w:rsidRDefault="00384067" w:rsidP="281F8FA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5B571186" w14:textId="77777777" w:rsidR="281F8FAE" w:rsidRDefault="00384067" w:rsidP="281F8F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communication with parents. </w:t>
            </w:r>
          </w:p>
          <w:p w14:paraId="0C063208" w14:textId="5B28F066" w:rsidR="00384067" w:rsidRDefault="00384067" w:rsidP="0038406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System to track ALN provisions is used accurately in line with the new framework. Podcasting software creates opportunities for pupils to develop </w:t>
            </w:r>
            <w:r>
              <w:rPr>
                <w:rFonts w:ascii="Arial" w:hAnsi="Arial" w:cs="Arial"/>
              </w:rPr>
              <w:lastRenderedPageBreak/>
              <w:t xml:space="preserve">skills in a real life context. </w:t>
            </w:r>
          </w:p>
          <w:p w14:paraId="275FD59D" w14:textId="77777777" w:rsidR="00384067" w:rsidRDefault="00384067" w:rsidP="281F8F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Taith 360 is used to track new curriculum provisions accurately. </w:t>
            </w:r>
          </w:p>
          <w:p w14:paraId="3323965A" w14:textId="5A90EC18" w:rsidR="00384067" w:rsidRDefault="00384067" w:rsidP="281F8F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Rights Respecting Schools becomes a key part of the school curriculum. </w:t>
            </w:r>
          </w:p>
        </w:tc>
        <w:tc>
          <w:tcPr>
            <w:tcW w:w="2409" w:type="dxa"/>
          </w:tcPr>
          <w:p w14:paraId="031DB96A" w14:textId="625C257D" w:rsidR="00384067" w:rsidRDefault="00384067" w:rsidP="00384067">
            <w:pPr>
              <w:spacing w:line="240" w:lineRule="auto"/>
            </w:pPr>
            <w:r>
              <w:lastRenderedPageBreak/>
              <w:t xml:space="preserve">Strong communication from SLT facilitates parental involvement with the school. </w:t>
            </w:r>
          </w:p>
          <w:p w14:paraId="1AA9F93D" w14:textId="670C62CD" w:rsidR="00384067" w:rsidRDefault="00384067" w:rsidP="00384067">
            <w:pPr>
              <w:spacing w:line="240" w:lineRule="auto"/>
            </w:pPr>
            <w:r>
              <w:t xml:space="preserve">ALN Provision is well monitored across the school. </w:t>
            </w:r>
          </w:p>
          <w:p w14:paraId="61373394" w14:textId="1DC29E31" w:rsidR="00384067" w:rsidRDefault="00384067" w:rsidP="00384067">
            <w:pPr>
              <w:spacing w:line="240" w:lineRule="auto"/>
            </w:pPr>
          </w:p>
          <w:p w14:paraId="4E3B8715" w14:textId="4E7D5F48" w:rsidR="00384067" w:rsidRDefault="00384067" w:rsidP="00384067">
            <w:pPr>
              <w:spacing w:line="240" w:lineRule="auto"/>
            </w:pPr>
            <w:r>
              <w:lastRenderedPageBreak/>
              <w:t xml:space="preserve">Taith 360 is used to monitor new curriculum implementation. </w:t>
            </w:r>
          </w:p>
          <w:p w14:paraId="3ABD2725" w14:textId="0593960E" w:rsidR="00384067" w:rsidRDefault="00384067" w:rsidP="00384067">
            <w:pPr>
              <w:spacing w:line="240" w:lineRule="auto"/>
            </w:pPr>
          </w:p>
          <w:p w14:paraId="09F041E0" w14:textId="0B8EF1FF" w:rsidR="00384067" w:rsidRDefault="00A157D9" w:rsidP="00384067">
            <w:pPr>
              <w:spacing w:line="240" w:lineRule="auto"/>
            </w:pPr>
            <w:r>
              <w:t xml:space="preserve">Pupils are aware of their rights, Rights are taught in classes and the Rights Pupil Voice group has a strong voice in the school. </w:t>
            </w:r>
          </w:p>
          <w:p w14:paraId="05E67D09" w14:textId="77777777" w:rsidR="00A157D9" w:rsidRDefault="00A157D9" w:rsidP="00384067">
            <w:pPr>
              <w:spacing w:line="240" w:lineRule="auto"/>
            </w:pPr>
          </w:p>
          <w:p w14:paraId="24AD4452" w14:textId="265EB748" w:rsidR="00384067" w:rsidRDefault="00384067" w:rsidP="00384067">
            <w:pPr>
              <w:spacing w:line="240" w:lineRule="auto"/>
            </w:pPr>
            <w:r>
              <w:t xml:space="preserve"> </w:t>
            </w:r>
          </w:p>
        </w:tc>
        <w:tc>
          <w:tcPr>
            <w:tcW w:w="1418" w:type="dxa"/>
          </w:tcPr>
          <w:p w14:paraId="47F5BF57" w14:textId="77777777" w:rsidR="00384067" w:rsidRPr="008E4234" w:rsidRDefault="00384067" w:rsidP="00384067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8E4234">
              <w:rPr>
                <w:rFonts w:ascii="Arial" w:hAnsi="Arial" w:cs="Arial"/>
                <w:color w:val="FF0000"/>
              </w:rPr>
              <w:lastRenderedPageBreak/>
              <w:t>Total: £4290</w:t>
            </w:r>
          </w:p>
          <w:p w14:paraId="321601F3" w14:textId="77933426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FC59B6D" w14:textId="2ECF77A0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669FEFC2" w14:textId="3D328BD0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01975BF2" w14:textId="5697FC8F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21CD29C2" w14:textId="50CD0AC5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A4B6A9A" w14:textId="243AA38D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56007CB4" w14:textId="1A91F766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A6B2707" w14:textId="601D361D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511B0B90" w14:textId="209E5F84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537AEBE6" w14:textId="4F1B0B13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6196F20F" w14:textId="27778C6A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D6C2DE1" w14:textId="44707B20" w:rsidR="281F8FAE" w:rsidRPr="007D00B4" w:rsidRDefault="38B42292" w:rsidP="38B42292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7D00B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1417" w:type="dxa"/>
          </w:tcPr>
          <w:p w14:paraId="012B677A" w14:textId="36428A23" w:rsidR="281F8FAE" w:rsidRPr="007D00B4" w:rsidRDefault="281F8FAE" w:rsidP="38B4229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071772D5" w14:textId="080B6FE0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BF7AD3D" w14:textId="075ECA8C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13E8C56B" w14:textId="39EBB71F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281EF19" w14:textId="53CB3A31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5E63E43E" w14:textId="517381D0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4DC26093" w14:textId="7E7D5DF5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25F48DA0" w14:textId="54715C1B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3741354A" w14:textId="43E3C78D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11943F33" w14:textId="3BECF2CF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1AA69659" w14:textId="3D8A84DF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33259CE9" w14:textId="28053066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725021F4" w14:textId="35D13A56" w:rsidR="281F8FAE" w:rsidRPr="007D00B4" w:rsidRDefault="281F8FAE" w:rsidP="38B42292">
            <w:pPr>
              <w:spacing w:line="240" w:lineRule="auto"/>
              <w:rPr>
                <w:color w:val="FF0000"/>
              </w:rPr>
            </w:pPr>
          </w:p>
          <w:p w14:paraId="3CFD054E" w14:textId="4B1A20FE" w:rsidR="281F8FAE" w:rsidRPr="007D00B4" w:rsidRDefault="281F8FAE" w:rsidP="00384067">
            <w:pPr>
              <w:spacing w:line="240" w:lineRule="auto"/>
              <w:rPr>
                <w:b/>
                <w:bCs/>
                <w:color w:val="FF0000"/>
                <w:highlight w:val="yellow"/>
              </w:rPr>
            </w:pPr>
          </w:p>
        </w:tc>
      </w:tr>
    </w:tbl>
    <w:p w14:paraId="1174318C" w14:textId="77777777" w:rsidR="00DA0AD8" w:rsidRPr="00FE31CA" w:rsidRDefault="00CB13B4" w:rsidP="004B1D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E31CA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969"/>
      </w:tblGrid>
      <w:tr w:rsidR="00FE31CA" w:rsidRPr="00FE31CA" w14:paraId="1E017AF8" w14:textId="77777777" w:rsidTr="281F8FAE">
        <w:tc>
          <w:tcPr>
            <w:tcW w:w="3794" w:type="dxa"/>
          </w:tcPr>
          <w:p w14:paraId="319D853A" w14:textId="77777777" w:rsidR="00DA0AD8" w:rsidRPr="00485CD8" w:rsidRDefault="004D59D6" w:rsidP="00985E6B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5CD8">
              <w:rPr>
                <w:rFonts w:ascii="Arial" w:hAnsi="Arial" w:cs="Arial"/>
                <w:b/>
                <w:sz w:val="24"/>
                <w:szCs w:val="24"/>
              </w:rPr>
              <w:t>Total Pupil Development</w:t>
            </w:r>
            <w:r w:rsidR="00DA0AD8" w:rsidRPr="00485CD8">
              <w:rPr>
                <w:rFonts w:ascii="Arial" w:hAnsi="Arial" w:cs="Arial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3969" w:type="dxa"/>
          </w:tcPr>
          <w:p w14:paraId="030CD2D9" w14:textId="711FBAD6" w:rsidR="00DA0AD8" w:rsidRPr="002850C5" w:rsidRDefault="007D00B4" w:rsidP="281F8FAE">
            <w:pPr>
              <w:spacing w:after="0" w:line="252" w:lineRule="auto"/>
              <w:jc w:val="right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£39,100</w:t>
            </w:r>
          </w:p>
        </w:tc>
      </w:tr>
      <w:tr w:rsidR="00116D98" w:rsidRPr="00FE31CA" w14:paraId="755B4391" w14:textId="77777777" w:rsidTr="281F8FAE">
        <w:tc>
          <w:tcPr>
            <w:tcW w:w="3794" w:type="dxa"/>
          </w:tcPr>
          <w:p w14:paraId="39D72F0C" w14:textId="77777777" w:rsidR="00116D98" w:rsidRPr="00485CD8" w:rsidRDefault="00116D98" w:rsidP="00985E6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D8">
              <w:rPr>
                <w:rFonts w:ascii="Arial" w:hAnsi="Arial" w:cs="Arial"/>
                <w:sz w:val="24"/>
                <w:szCs w:val="24"/>
              </w:rPr>
              <w:t>Early years allocation</w:t>
            </w:r>
          </w:p>
        </w:tc>
        <w:tc>
          <w:tcPr>
            <w:tcW w:w="3969" w:type="dxa"/>
          </w:tcPr>
          <w:p w14:paraId="0F34BD9F" w14:textId="1F40D9DB" w:rsidR="00116D98" w:rsidRPr="002850C5" w:rsidRDefault="007D00B4" w:rsidP="281F8FAE">
            <w:pPr>
              <w:spacing w:line="252" w:lineRule="auto"/>
              <w:jc w:val="right"/>
              <w:rPr>
                <w:rFonts w:asciiTheme="minorHAnsi" w:eastAsia="Arial" w:hAnsiTheme="minorHAnsi" w:cstheme="minorBidi"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sz w:val="24"/>
                <w:szCs w:val="24"/>
              </w:rPr>
              <w:t>£18,400</w:t>
            </w:r>
          </w:p>
        </w:tc>
      </w:tr>
      <w:tr w:rsidR="002850C5" w:rsidRPr="00FE31CA" w14:paraId="6B0AD496" w14:textId="77777777" w:rsidTr="281F8FAE">
        <w:tc>
          <w:tcPr>
            <w:tcW w:w="3794" w:type="dxa"/>
          </w:tcPr>
          <w:p w14:paraId="451377BA" w14:textId="51050CB5" w:rsidR="002850C5" w:rsidRPr="00485CD8" w:rsidRDefault="002850C5" w:rsidP="00985E6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PDG &amp; EY PDG </w:t>
            </w:r>
          </w:p>
        </w:tc>
        <w:tc>
          <w:tcPr>
            <w:tcW w:w="3969" w:type="dxa"/>
          </w:tcPr>
          <w:p w14:paraId="16E50559" w14:textId="5F1C9498" w:rsidR="002850C5" w:rsidRPr="002850C5" w:rsidRDefault="007D00B4" w:rsidP="281F8FAE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Total Allocation £57,500</w:t>
            </w:r>
          </w:p>
        </w:tc>
      </w:tr>
    </w:tbl>
    <w:p w14:paraId="37B9D757" w14:textId="6435C27B" w:rsidR="00A866ED" w:rsidRPr="00485CD8" w:rsidRDefault="007848EC" w:rsidP="06736512">
      <w:pPr>
        <w:spacing w:after="0" w:line="240" w:lineRule="auto"/>
        <w:rPr>
          <w:rFonts w:ascii="Arial" w:hAnsi="Arial" w:cs="Arial"/>
          <w:b/>
          <w:bCs/>
        </w:rPr>
      </w:pPr>
      <w:r w:rsidRPr="06736512">
        <w:rPr>
          <w:rFonts w:ascii="Arial" w:hAnsi="Arial" w:cs="Arial"/>
          <w:b/>
          <w:bCs/>
        </w:rPr>
        <w:t xml:space="preserve">Next steps </w:t>
      </w:r>
    </w:p>
    <w:p w14:paraId="6F86F60D" w14:textId="74CCB5E4" w:rsidR="007848EC" w:rsidRPr="00485CD8" w:rsidRDefault="007848EC" w:rsidP="00A84996">
      <w:pPr>
        <w:spacing w:after="0" w:line="240" w:lineRule="auto"/>
        <w:rPr>
          <w:rFonts w:ascii="Arial" w:hAnsi="Arial" w:cs="Arial"/>
        </w:rPr>
      </w:pPr>
      <w:r w:rsidRPr="06736512">
        <w:rPr>
          <w:rFonts w:ascii="Arial" w:hAnsi="Arial" w:cs="Arial"/>
        </w:rPr>
        <w:t>By improvin</w:t>
      </w:r>
      <w:r w:rsidR="00485CD8" w:rsidRPr="06736512">
        <w:rPr>
          <w:rFonts w:ascii="Arial" w:hAnsi="Arial" w:cs="Arial"/>
        </w:rPr>
        <w:t xml:space="preserve">g the quality of teaching,  </w:t>
      </w:r>
      <w:r w:rsidR="006F2A39" w:rsidRPr="06736512">
        <w:rPr>
          <w:rFonts w:ascii="Arial" w:hAnsi="Arial" w:cs="Arial"/>
        </w:rPr>
        <w:t>l</w:t>
      </w:r>
      <w:r w:rsidRPr="06736512">
        <w:rPr>
          <w:rFonts w:ascii="Arial" w:hAnsi="Arial" w:cs="Arial"/>
        </w:rPr>
        <w:t xml:space="preserve">eadership and in particular </w:t>
      </w:r>
      <w:r w:rsidR="014AD8FF" w:rsidRPr="06736512">
        <w:rPr>
          <w:rFonts w:ascii="Arial" w:hAnsi="Arial" w:cs="Arial"/>
        </w:rPr>
        <w:t>Numeracy Oracy and Reading as well</w:t>
      </w:r>
      <w:r w:rsidR="002850C5">
        <w:rPr>
          <w:rFonts w:ascii="Arial" w:hAnsi="Arial" w:cs="Arial"/>
        </w:rPr>
        <w:t xml:space="preserve"> </w:t>
      </w:r>
      <w:r w:rsidR="014AD8FF" w:rsidRPr="06736512">
        <w:rPr>
          <w:rFonts w:ascii="Arial" w:hAnsi="Arial" w:cs="Arial"/>
        </w:rPr>
        <w:t xml:space="preserve">as supporting emotional development </w:t>
      </w:r>
      <w:r w:rsidR="00D661AD" w:rsidRPr="06736512">
        <w:rPr>
          <w:rFonts w:ascii="Arial" w:hAnsi="Arial" w:cs="Arial"/>
        </w:rPr>
        <w:t xml:space="preserve"> </w:t>
      </w:r>
      <w:r w:rsidRPr="06736512">
        <w:rPr>
          <w:rFonts w:ascii="Arial" w:hAnsi="Arial" w:cs="Arial"/>
        </w:rPr>
        <w:t xml:space="preserve">we are trying to implement low cost strategies that have the highest impact </w:t>
      </w:r>
    </w:p>
    <w:p w14:paraId="62EC2AC7" w14:textId="2F011342" w:rsidR="005C444F" w:rsidRPr="00485CD8" w:rsidRDefault="00C21C57" w:rsidP="06736512">
      <w:pPr>
        <w:spacing w:after="0" w:line="240" w:lineRule="auto"/>
        <w:rPr>
          <w:rFonts w:ascii="Arial" w:hAnsi="Arial" w:cs="Arial"/>
          <w:b/>
          <w:bCs/>
        </w:rPr>
      </w:pPr>
      <w:r w:rsidRPr="06736512">
        <w:rPr>
          <w:rFonts w:ascii="Arial" w:hAnsi="Arial" w:cs="Arial"/>
        </w:rPr>
        <w:t>Attendance</w:t>
      </w:r>
      <w:r w:rsidR="007848EC" w:rsidRPr="06736512">
        <w:rPr>
          <w:rFonts w:ascii="Arial" w:hAnsi="Arial" w:cs="Arial"/>
        </w:rPr>
        <w:t xml:space="preserve">: </w:t>
      </w:r>
      <w:r w:rsidRPr="06736512">
        <w:rPr>
          <w:rFonts w:ascii="Arial" w:hAnsi="Arial" w:cs="Arial"/>
        </w:rPr>
        <w:t>look for</w:t>
      </w:r>
      <w:r w:rsidR="007848EC" w:rsidRPr="06736512">
        <w:rPr>
          <w:rFonts w:ascii="Arial" w:hAnsi="Arial" w:cs="Arial"/>
        </w:rPr>
        <w:t xml:space="preserve"> </w:t>
      </w:r>
      <w:r w:rsidRPr="06736512">
        <w:rPr>
          <w:rFonts w:ascii="Arial" w:hAnsi="Arial" w:cs="Arial"/>
        </w:rPr>
        <w:t>outside</w:t>
      </w:r>
      <w:r w:rsidR="007848EC" w:rsidRPr="06736512">
        <w:rPr>
          <w:rFonts w:ascii="Arial" w:hAnsi="Arial" w:cs="Arial"/>
        </w:rPr>
        <w:t xml:space="preserve"> funding within the community to make sustainable beyond PDG </w:t>
      </w:r>
      <w:r w:rsidR="00D661AD" w:rsidRPr="06736512">
        <w:rPr>
          <w:rFonts w:ascii="Arial" w:hAnsi="Arial" w:cs="Arial"/>
        </w:rPr>
        <w:t xml:space="preserve">e.g Springboard funding application GT/CW to coordinate. </w:t>
      </w:r>
      <w:r w:rsidR="68FFA5BC" w:rsidRPr="06736512">
        <w:rPr>
          <w:rFonts w:ascii="Arial" w:hAnsi="Arial" w:cs="Arial"/>
        </w:rPr>
        <w:t xml:space="preserve"> </w:t>
      </w:r>
      <w:r w:rsidR="005C444F" w:rsidRPr="06736512">
        <w:rPr>
          <w:rFonts w:ascii="Arial" w:hAnsi="Arial" w:cs="Arial"/>
        </w:rPr>
        <w:t>*</w:t>
      </w:r>
      <w:r w:rsidR="00642291" w:rsidRPr="06736512">
        <w:rPr>
          <w:rFonts w:ascii="Arial" w:hAnsi="Arial" w:cs="Arial"/>
          <w:b/>
          <w:bCs/>
          <w:highlight w:val="yellow"/>
        </w:rPr>
        <w:t>adjust budget to include EDU</w:t>
      </w:r>
      <w:r w:rsidR="005C444F" w:rsidRPr="06736512">
        <w:rPr>
          <w:rFonts w:ascii="Arial" w:hAnsi="Arial" w:cs="Arial"/>
          <w:b/>
          <w:bCs/>
          <w:highlight w:val="yellow"/>
        </w:rPr>
        <w:t xml:space="preserve"> KEY – </w:t>
      </w:r>
      <w:r w:rsidR="00485CD8" w:rsidRPr="06736512">
        <w:rPr>
          <w:rFonts w:ascii="Arial" w:hAnsi="Arial" w:cs="Arial"/>
          <w:b/>
          <w:bCs/>
        </w:rPr>
        <w:t>if LEA no longer fund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395"/>
        <w:gridCol w:w="2394"/>
        <w:gridCol w:w="4001"/>
      </w:tblGrid>
      <w:tr w:rsidR="00485CD8" w:rsidRPr="00485CD8" w14:paraId="10F72C93" w14:textId="77777777" w:rsidTr="06736512">
        <w:tc>
          <w:tcPr>
            <w:tcW w:w="1384" w:type="dxa"/>
          </w:tcPr>
          <w:p w14:paraId="1A657FF9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Signed</w:t>
            </w:r>
          </w:p>
        </w:tc>
        <w:tc>
          <w:tcPr>
            <w:tcW w:w="6395" w:type="dxa"/>
          </w:tcPr>
          <w:p w14:paraId="42EB2F2D" w14:textId="77777777" w:rsidR="00DA0AD8" w:rsidRPr="00485CD8" w:rsidRDefault="00E77458" w:rsidP="00C5550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 xml:space="preserve">Gareth L Thomas </w:t>
            </w:r>
          </w:p>
        </w:tc>
        <w:tc>
          <w:tcPr>
            <w:tcW w:w="2394" w:type="dxa"/>
          </w:tcPr>
          <w:p w14:paraId="537DA245" w14:textId="77777777" w:rsidR="00DA0AD8" w:rsidRPr="00485CD8" w:rsidRDefault="00DA0AD8" w:rsidP="00CA2B9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Post title</w:t>
            </w:r>
          </w:p>
        </w:tc>
        <w:tc>
          <w:tcPr>
            <w:tcW w:w="4001" w:type="dxa"/>
          </w:tcPr>
          <w:p w14:paraId="15C71181" w14:textId="77777777" w:rsidR="00DA0AD8" w:rsidRPr="00485CD8" w:rsidRDefault="00866496" w:rsidP="00CA2B9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Head teacher</w:t>
            </w:r>
          </w:p>
        </w:tc>
      </w:tr>
      <w:tr w:rsidR="00485CD8" w:rsidRPr="00485CD8" w14:paraId="55819693" w14:textId="77777777" w:rsidTr="06736512">
        <w:tc>
          <w:tcPr>
            <w:tcW w:w="1384" w:type="dxa"/>
          </w:tcPr>
          <w:p w14:paraId="7575CB68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Name</w:t>
            </w:r>
          </w:p>
        </w:tc>
        <w:tc>
          <w:tcPr>
            <w:tcW w:w="12790" w:type="dxa"/>
            <w:gridSpan w:val="3"/>
          </w:tcPr>
          <w:p w14:paraId="430943FA" w14:textId="298CB5C3" w:rsidR="00DA0AD8" w:rsidRPr="00485CD8" w:rsidRDefault="00E77458" w:rsidP="0086649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 xml:space="preserve">Gareth Luke Thomas </w:t>
            </w:r>
            <w:r w:rsidR="008E4234">
              <w:rPr>
                <w:rFonts w:ascii="Arial" w:hAnsi="Arial" w:cs="Arial"/>
              </w:rPr>
              <w:t xml:space="preserve">&amp; Ross Williams </w:t>
            </w:r>
          </w:p>
        </w:tc>
      </w:tr>
      <w:tr w:rsidR="00485CD8" w:rsidRPr="00485CD8" w14:paraId="79051BAB" w14:textId="77777777" w:rsidTr="06736512">
        <w:tc>
          <w:tcPr>
            <w:tcW w:w="1384" w:type="dxa"/>
          </w:tcPr>
          <w:p w14:paraId="677A6D8D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Date</w:t>
            </w:r>
          </w:p>
        </w:tc>
        <w:tc>
          <w:tcPr>
            <w:tcW w:w="12790" w:type="dxa"/>
            <w:gridSpan w:val="3"/>
          </w:tcPr>
          <w:p w14:paraId="5EC9A67E" w14:textId="1959E883" w:rsidR="00DA0AD8" w:rsidRPr="00485CD8" w:rsidRDefault="70D58C37" w:rsidP="008E423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>13</w:t>
            </w:r>
            <w:r w:rsidR="007D00B4">
              <w:rPr>
                <w:rFonts w:ascii="Arial" w:hAnsi="Arial" w:cs="Arial"/>
              </w:rPr>
              <w:t>/4/22</w:t>
            </w:r>
            <w:r w:rsidR="00E77458" w:rsidRPr="06736512">
              <w:rPr>
                <w:rFonts w:ascii="Arial" w:hAnsi="Arial" w:cs="Arial"/>
              </w:rPr>
              <w:t xml:space="preserve"> </w:t>
            </w:r>
            <w:r w:rsidR="00C21C57" w:rsidRPr="06736512">
              <w:rPr>
                <w:rFonts w:ascii="Arial" w:hAnsi="Arial" w:cs="Arial"/>
              </w:rPr>
              <w:t>(Update</w:t>
            </w:r>
            <w:r w:rsidR="7B22617A" w:rsidRPr="06736512">
              <w:rPr>
                <w:rFonts w:ascii="Arial" w:hAnsi="Arial" w:cs="Arial"/>
              </w:rPr>
              <w:t xml:space="preserve"> </w:t>
            </w:r>
            <w:r w:rsidR="008E4234">
              <w:rPr>
                <w:rFonts w:ascii="Arial" w:hAnsi="Arial" w:cs="Arial"/>
              </w:rPr>
              <w:t>March 2022</w:t>
            </w:r>
            <w:r w:rsidRPr="06736512">
              <w:rPr>
                <w:rFonts w:ascii="Arial" w:hAnsi="Arial" w:cs="Arial"/>
              </w:rPr>
              <w:t xml:space="preserve"> </w:t>
            </w:r>
            <w:r w:rsidR="00E77458" w:rsidRPr="06736512">
              <w:rPr>
                <w:rFonts w:ascii="Arial" w:hAnsi="Arial" w:cs="Arial"/>
              </w:rPr>
              <w:t>)</w:t>
            </w:r>
            <w:r w:rsidR="00C21C57" w:rsidRPr="06736512">
              <w:rPr>
                <w:rFonts w:ascii="Arial" w:hAnsi="Arial" w:cs="Arial"/>
              </w:rPr>
              <w:t xml:space="preserve"> </w:t>
            </w:r>
          </w:p>
        </w:tc>
      </w:tr>
    </w:tbl>
    <w:p w14:paraId="54035E8A" w14:textId="77777777" w:rsidR="00A866ED" w:rsidRPr="00485CD8" w:rsidRDefault="00A866ED" w:rsidP="001845F0">
      <w:pPr>
        <w:spacing w:after="0" w:line="240" w:lineRule="auto"/>
        <w:rPr>
          <w:rFonts w:ascii="Arial" w:hAnsi="Arial" w:cs="Arial"/>
        </w:rPr>
      </w:pPr>
    </w:p>
    <w:p w14:paraId="30441648" w14:textId="77777777" w:rsidR="009309D3" w:rsidRDefault="009309D3" w:rsidP="009309D3">
      <w:pPr>
        <w:spacing w:line="280" w:lineRule="exact"/>
        <w:rPr>
          <w:rFonts w:ascii="Arial" w:hAnsi="Arial" w:cs="Arial"/>
          <w:b/>
          <w:szCs w:val="24"/>
        </w:rPr>
      </w:pPr>
      <w:bookmarkStart w:id="1" w:name="_Toc338167830"/>
      <w:bookmarkStart w:id="2" w:name="_Toc361136403"/>
      <w:bookmarkStart w:id="3" w:name="_Toc364235708"/>
      <w:bookmarkStart w:id="4" w:name="_Toc364235752"/>
      <w:bookmarkStart w:id="5" w:name="_Toc364235834"/>
      <w:bookmarkStart w:id="6" w:name="_Toc364840099"/>
      <w:bookmarkStart w:id="7" w:name="_Toc364864309"/>
      <w:bookmarkStart w:id="8" w:name="_Toc400361364"/>
      <w:bookmarkStart w:id="9" w:name="_Toc443397154"/>
      <w:bookmarkStart w:id="10" w:name="_Toc357771638"/>
      <w:bookmarkStart w:id="11" w:name="_Toc346793416"/>
      <w:bookmarkStart w:id="12" w:name="_Toc328122777"/>
    </w:p>
    <w:p w14:paraId="539270EA" w14:textId="79363960" w:rsidR="009309D3" w:rsidRPr="009309D3" w:rsidRDefault="009309D3" w:rsidP="009309D3">
      <w:pPr>
        <w:spacing w:line="280" w:lineRule="exact"/>
        <w:rPr>
          <w:rFonts w:ascii="Arial" w:hAnsi="Arial" w:cs="Arial"/>
          <w:b/>
          <w:szCs w:val="24"/>
        </w:rPr>
      </w:pPr>
      <w:r w:rsidRPr="00F04DC2">
        <w:rPr>
          <w:rFonts w:ascii="Arial" w:hAnsi="Arial" w:cs="Arial"/>
          <w:b/>
          <w:szCs w:val="24"/>
        </w:rPr>
        <w:lastRenderedPageBreak/>
        <w:t>Annex B: Pupil Development Grant Strategy Statement</w:t>
      </w:r>
    </w:p>
    <w:p w14:paraId="6473D78F" w14:textId="3849906B" w:rsidR="009309D3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>From 2022-2023 schools will need to complete and publish a statement on their PDG strategy. This can be seen below.</w:t>
      </w:r>
    </w:p>
    <w:p w14:paraId="4B2185EE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From 2022-2023 the consortium will also be required to publish a statement on its EYPDG strategy for non-maintained settings delivering funded early education.  This should follow the same format as the school’s template below.</w:t>
      </w:r>
    </w:p>
    <w:p w14:paraId="601BD466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PUPIL DEVELOPMENT GRANT STRATEGY STATEMENT</w:t>
      </w:r>
    </w:p>
    <w:p w14:paraId="26B03E33" w14:textId="77777777" w:rsidR="009309D3" w:rsidRPr="006435B8" w:rsidRDefault="009309D3" w:rsidP="009309D3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This statement details our school’s use of the </w:t>
      </w:r>
      <w:r>
        <w:rPr>
          <w:rFonts w:ascii="Arial" w:hAnsi="Arial" w:cs="Arial"/>
          <w:b w:val="0"/>
          <w:sz w:val="24"/>
          <w:szCs w:val="24"/>
        </w:rPr>
        <w:t xml:space="preserve">PDG </w:t>
      </w:r>
      <w:r w:rsidRPr="006435B8">
        <w:rPr>
          <w:rFonts w:ascii="Arial" w:hAnsi="Arial" w:cs="Arial"/>
          <w:b w:val="0"/>
          <w:sz w:val="24"/>
          <w:szCs w:val="24"/>
        </w:rPr>
        <w:t xml:space="preserve">for the 2022 to 2023 academic year. </w:t>
      </w:r>
    </w:p>
    <w:p w14:paraId="524EE8A4" w14:textId="77777777" w:rsidR="009309D3" w:rsidRDefault="009309D3" w:rsidP="009309D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It outlines our strategy, how we intend to spend the funding in this academic year and the effect that last year’s spending had within our school. </w:t>
      </w:r>
    </w:p>
    <w:p w14:paraId="383FCBAC" w14:textId="77777777" w:rsidR="009309D3" w:rsidRPr="00405BB4" w:rsidRDefault="009309D3" w:rsidP="009309D3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If your numbers are 5 and below please use a * instead of the allocation to protect the identification of children.</w:t>
      </w:r>
    </w:p>
    <w:p w14:paraId="02755523" w14:textId="77777777" w:rsidR="009309D3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School </w:t>
      </w:r>
      <w:r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>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A4FD669" w14:textId="77777777" w:rsidR="009309D3" w:rsidRPr="00EE1B63" w:rsidRDefault="009309D3" w:rsidP="009309D3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8"/>
        <w:gridCol w:w="4502"/>
      </w:tblGrid>
      <w:tr w:rsidR="009309D3" w:rsidRPr="006435B8" w14:paraId="35619493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AEB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Detail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6BA6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Data</w:t>
            </w:r>
          </w:p>
        </w:tc>
      </w:tr>
      <w:tr w:rsidR="009309D3" w:rsidRPr="006435B8" w14:paraId="4D0A04F4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9A00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School name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E099" w14:textId="72114D04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Johnston CP School </w:t>
            </w:r>
          </w:p>
        </w:tc>
      </w:tr>
      <w:tr w:rsidR="009309D3" w:rsidRPr="006435B8" w14:paraId="6A82BBBB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E76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Number of pupils in school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0DF8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468DA106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F091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Proportion (%) of PDG</w:t>
            </w:r>
            <w:r w:rsidRPr="006435B8">
              <w:rPr>
                <w:rFonts w:cs="Arial"/>
                <w:color w:val="auto"/>
              </w:rPr>
              <w:t xml:space="preserve"> eligible pupils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B94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36F8A91D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40E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this statement was published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33C4" w14:textId="05418EA9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September 2022</w:t>
            </w:r>
          </w:p>
        </w:tc>
      </w:tr>
      <w:tr w:rsidR="009309D3" w:rsidRPr="006435B8" w14:paraId="1AEAB5D9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9F3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on which it will be reviewed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E1F7" w14:textId="105F5F2C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6736512">
              <w:rPr>
                <w:rFonts w:cs="Arial"/>
              </w:rPr>
              <w:t>13</w:t>
            </w:r>
            <w:r>
              <w:rPr>
                <w:rFonts w:cs="Arial"/>
              </w:rPr>
              <w:t>/4/22</w:t>
            </w:r>
            <w:r w:rsidRPr="06736512">
              <w:rPr>
                <w:rFonts w:cs="Arial"/>
              </w:rPr>
              <w:t xml:space="preserve"> (Update December 20</w:t>
            </w:r>
            <w:r>
              <w:rPr>
                <w:rFonts w:cs="Arial"/>
              </w:rPr>
              <w:t>22</w:t>
            </w:r>
            <w:r w:rsidRPr="06736512">
              <w:rPr>
                <w:rFonts w:cs="Arial"/>
              </w:rPr>
              <w:t xml:space="preserve"> )</w:t>
            </w:r>
          </w:p>
        </w:tc>
      </w:tr>
      <w:tr w:rsidR="009309D3" w:rsidRPr="006435B8" w14:paraId="145C5A43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F5A3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Statement authorised by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43B6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11ADF8BB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7835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681D" w14:textId="3567B78B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Gareth L Thomas </w:t>
            </w:r>
          </w:p>
        </w:tc>
      </w:tr>
      <w:tr w:rsidR="009309D3" w:rsidRPr="006435B8" w14:paraId="2EBF3B04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C96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Governor </w:t>
            </w:r>
            <w:r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A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bookmarkEnd w:id="10"/>
      <w:bookmarkEnd w:id="11"/>
      <w:bookmarkEnd w:id="12"/>
    </w:tbl>
    <w:p w14:paraId="7947D4F4" w14:textId="77777777" w:rsidR="009309D3" w:rsidRDefault="009309D3" w:rsidP="009309D3">
      <w:pPr>
        <w:rPr>
          <w:rFonts w:ascii="Arial" w:hAnsi="Arial" w:cs="Arial"/>
          <w:b/>
          <w:szCs w:val="24"/>
        </w:rPr>
      </w:pPr>
    </w:p>
    <w:p w14:paraId="53C17FF0" w14:textId="77777777" w:rsidR="009309D3" w:rsidRDefault="009309D3" w:rsidP="009309D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 xml:space="preserve">Funding </w:t>
      </w:r>
      <w:r>
        <w:rPr>
          <w:rFonts w:ascii="Arial" w:hAnsi="Arial" w:cs="Arial"/>
          <w:b/>
          <w:szCs w:val="24"/>
        </w:rPr>
        <w:t>O</w:t>
      </w:r>
      <w:r w:rsidRPr="006435B8">
        <w:rPr>
          <w:rFonts w:ascii="Arial" w:hAnsi="Arial" w:cs="Arial"/>
          <w:b/>
          <w:szCs w:val="24"/>
        </w:rPr>
        <w:t>verview</w:t>
      </w:r>
    </w:p>
    <w:p w14:paraId="4155F839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9309D3" w:rsidRPr="006435B8" w14:paraId="71F70317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7AF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lastRenderedPageBreak/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7B3F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Amount</w:t>
            </w:r>
          </w:p>
        </w:tc>
      </w:tr>
      <w:tr w:rsidR="009309D3" w:rsidRPr="006435B8" w14:paraId="2BAD7573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761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PDG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A651" w14:textId="5166615F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69CA09DD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98B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7974" w14:textId="3238644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asciiTheme="minorHAnsi" w:hAnsiTheme="minorHAnsi" w:cstheme="minorBidi"/>
              </w:rPr>
              <w:t>£39,100</w:t>
            </w:r>
          </w:p>
        </w:tc>
      </w:tr>
      <w:tr w:rsidR="009309D3" w:rsidRPr="006435B8" w14:paraId="46A9BEA9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625E" w14:textId="095D84EA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485CD8">
              <w:rPr>
                <w:rFonts w:cs="Arial"/>
              </w:rPr>
              <w:t>Early years allocation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6606" w14:textId="71487A66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asciiTheme="minorHAnsi" w:eastAsia="Arial" w:hAnsiTheme="minorHAnsi" w:cstheme="minorBidi"/>
              </w:rPr>
              <w:t>£18,400</w:t>
            </w:r>
          </w:p>
        </w:tc>
      </w:tr>
      <w:tr w:rsidR="009309D3" w:rsidRPr="006435B8" w14:paraId="0F2D0D24" w14:textId="77777777" w:rsidTr="00A955F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21FF" w14:textId="77777777" w:rsidR="009309D3" w:rsidRPr="006435B8" w:rsidRDefault="009309D3" w:rsidP="00A955F0">
            <w:pPr>
              <w:pStyle w:val="TableRow"/>
              <w:rPr>
                <w:rFonts w:cs="Arial"/>
                <w:b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Total budget for this academic year</w:t>
            </w:r>
          </w:p>
          <w:p w14:paraId="2E99343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F021" w14:textId="5FB267E1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£</w:t>
            </w:r>
            <w:r w:rsidRPr="007D00B4">
              <w:rPr>
                <w:rFonts w:cs="Arial"/>
              </w:rPr>
              <w:t>£57,500</w:t>
            </w:r>
          </w:p>
        </w:tc>
      </w:tr>
    </w:tbl>
    <w:p w14:paraId="4E5DC7D0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Part A: Strategy </w:t>
      </w:r>
      <w:r>
        <w:rPr>
          <w:rFonts w:ascii="Arial" w:hAnsi="Arial" w:cs="Arial"/>
          <w:sz w:val="24"/>
          <w:szCs w:val="24"/>
        </w:rPr>
        <w:t>P</w:t>
      </w:r>
      <w:r w:rsidRPr="006435B8">
        <w:rPr>
          <w:rFonts w:ascii="Arial" w:hAnsi="Arial" w:cs="Arial"/>
          <w:sz w:val="24"/>
          <w:szCs w:val="24"/>
        </w:rPr>
        <w:t>lan</w:t>
      </w:r>
    </w:p>
    <w:p w14:paraId="7EC75711" w14:textId="77777777" w:rsidR="009309D3" w:rsidRPr="006435B8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bookmarkStart w:id="13" w:name="_Toc357771640"/>
      <w:bookmarkStart w:id="14" w:name="_Toc346793418"/>
      <w:r w:rsidRPr="006435B8">
        <w:rPr>
          <w:rFonts w:ascii="Arial" w:hAnsi="Arial" w:cs="Arial"/>
          <w:sz w:val="24"/>
          <w:szCs w:val="24"/>
        </w:rPr>
        <w:t xml:space="preserve">Statement of </w:t>
      </w:r>
      <w:r>
        <w:rPr>
          <w:rFonts w:ascii="Arial" w:hAnsi="Arial" w:cs="Arial"/>
          <w:sz w:val="24"/>
          <w:szCs w:val="24"/>
        </w:rPr>
        <w:t>I</w:t>
      </w:r>
      <w:r w:rsidRPr="006435B8">
        <w:rPr>
          <w:rFonts w:ascii="Arial" w:hAnsi="Arial" w:cs="Arial"/>
          <w:sz w:val="24"/>
          <w:szCs w:val="24"/>
        </w:rPr>
        <w:t>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9309D3" w:rsidRPr="006435B8" w14:paraId="28F8376C" w14:textId="77777777" w:rsidTr="00A955F0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2595" w14:textId="77777777" w:rsidR="009309D3" w:rsidRDefault="009309D3" w:rsidP="00A955F0">
            <w:pPr>
              <w:spacing w:before="120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You may want to include information on:</w:t>
            </w:r>
          </w:p>
          <w:p w14:paraId="5D028916" w14:textId="77777777" w:rsidR="009309D3" w:rsidRPr="006435B8" w:rsidRDefault="009309D3" w:rsidP="00A955F0">
            <w:pPr>
              <w:spacing w:before="120"/>
              <w:rPr>
                <w:rFonts w:ascii="Arial" w:hAnsi="Arial" w:cs="Arial"/>
                <w:i/>
                <w:iCs/>
                <w:szCs w:val="24"/>
              </w:rPr>
            </w:pPr>
          </w:p>
          <w:p w14:paraId="45520787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What are your ultimate objectives for the pupils being supported?</w:t>
            </w:r>
          </w:p>
          <w:p w14:paraId="76F7AD84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How does your current strategy plan work towards achieving those objectives?</w:t>
            </w:r>
          </w:p>
          <w:p w14:paraId="16C89B3D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What are the key principles of your strategy plan?</w:t>
            </w:r>
          </w:p>
        </w:tc>
      </w:tr>
    </w:tbl>
    <w:p w14:paraId="5572EFEB" w14:textId="77777777" w:rsidR="009309D3" w:rsidRDefault="009309D3" w:rsidP="009309D3">
      <w:pPr>
        <w:pStyle w:val="Heading2"/>
        <w:spacing w:before="600"/>
        <w:rPr>
          <w:rFonts w:ascii="Arial" w:hAnsi="Arial" w:cs="Arial"/>
          <w:sz w:val="24"/>
          <w:szCs w:val="24"/>
        </w:rPr>
      </w:pPr>
      <w:bookmarkStart w:id="15" w:name="_Toc443397160"/>
      <w:r w:rsidRPr="006435B8">
        <w:rPr>
          <w:rFonts w:ascii="Arial" w:hAnsi="Arial" w:cs="Arial"/>
          <w:sz w:val="24"/>
          <w:szCs w:val="24"/>
        </w:rPr>
        <w:t xml:space="preserve">Intended </w:t>
      </w:r>
      <w:r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 xml:space="preserve">utcomes </w:t>
      </w:r>
    </w:p>
    <w:p w14:paraId="356AE15D" w14:textId="77777777" w:rsidR="009309D3" w:rsidRPr="00EE1B63" w:rsidRDefault="009309D3" w:rsidP="009309D3"/>
    <w:p w14:paraId="60548234" w14:textId="77777777" w:rsidR="009309D3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explains the outcomes we are aiming for </w:t>
      </w:r>
      <w:r w:rsidRPr="006435B8">
        <w:rPr>
          <w:rFonts w:ascii="Arial" w:hAnsi="Arial" w:cs="Arial"/>
          <w:b/>
          <w:bCs/>
          <w:szCs w:val="24"/>
        </w:rPr>
        <w:t>by the end of our current strategy plan</w:t>
      </w:r>
      <w:r w:rsidRPr="006435B8">
        <w:rPr>
          <w:rFonts w:ascii="Arial" w:hAnsi="Arial" w:cs="Arial"/>
          <w:szCs w:val="24"/>
        </w:rPr>
        <w:t>, and how we will measure whether they have been achieved.</w:t>
      </w:r>
    </w:p>
    <w:p w14:paraId="2513E16E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1"/>
        <w:gridCol w:w="7169"/>
      </w:tblGrid>
      <w:tr w:rsidR="009309D3" w:rsidRPr="006435B8" w14:paraId="646EF48D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F8F4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60C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Success criteria</w:t>
            </w:r>
          </w:p>
        </w:tc>
      </w:tr>
      <w:tr w:rsidR="009309D3" w:rsidRPr="006435B8" w14:paraId="79CDBE11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ABA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E4C2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142DF19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78F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F0C1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46D31B86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AAC1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A4C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273E5DF7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AF5C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216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1EA7A0E1" w14:textId="77777777" w:rsidR="009309D3" w:rsidRDefault="009309D3" w:rsidP="009309D3"/>
    <w:p w14:paraId="1FD38A8B" w14:textId="77777777" w:rsidR="009309D3" w:rsidRDefault="009309D3" w:rsidP="009309D3">
      <w:pPr>
        <w:rPr>
          <w:rFonts w:ascii="Arial" w:hAnsi="Arial" w:cs="Arial"/>
          <w:b/>
        </w:rPr>
      </w:pPr>
      <w:r w:rsidRPr="00126E97">
        <w:rPr>
          <w:rFonts w:ascii="Arial" w:hAnsi="Arial" w:cs="Arial"/>
          <w:b/>
        </w:rPr>
        <w:t>Activity in this academic year</w:t>
      </w:r>
    </w:p>
    <w:p w14:paraId="1176AFD2" w14:textId="77777777" w:rsidR="009309D3" w:rsidRPr="00126E97" w:rsidRDefault="009309D3" w:rsidP="009309D3">
      <w:pPr>
        <w:rPr>
          <w:rFonts w:ascii="Arial" w:hAnsi="Arial" w:cs="Arial"/>
          <w:b/>
        </w:rPr>
      </w:pPr>
    </w:p>
    <w:p w14:paraId="1143BD0B" w14:textId="77777777" w:rsidR="009309D3" w:rsidRDefault="009309D3" w:rsidP="009309D3">
      <w:pPr>
        <w:spacing w:after="48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how we intend to spend our PDG </w:t>
      </w:r>
      <w:r w:rsidRPr="006435B8">
        <w:rPr>
          <w:rFonts w:ascii="Arial" w:hAnsi="Arial" w:cs="Arial"/>
          <w:b/>
          <w:bCs/>
          <w:szCs w:val="24"/>
        </w:rPr>
        <w:t>this academic year</w:t>
      </w:r>
      <w:r w:rsidRPr="006435B8">
        <w:rPr>
          <w:rFonts w:ascii="Arial" w:hAnsi="Arial" w:cs="Arial"/>
          <w:szCs w:val="24"/>
        </w:rPr>
        <w:t xml:space="preserve"> to address the challenges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9309D3" w14:paraId="27C48548" w14:textId="77777777" w:rsidTr="00A955F0">
        <w:tc>
          <w:tcPr>
            <w:tcW w:w="8302" w:type="dxa"/>
          </w:tcPr>
          <w:p w14:paraId="6EB819D9" w14:textId="77777777" w:rsidR="009309D3" w:rsidRDefault="009309D3" w:rsidP="00A955F0">
            <w:pPr>
              <w:spacing w:after="480"/>
              <w:rPr>
                <w:rFonts w:ascii="Arial" w:hAnsi="Arial" w:cs="Arial"/>
                <w:szCs w:val="24"/>
              </w:rPr>
            </w:pPr>
          </w:p>
        </w:tc>
      </w:tr>
    </w:tbl>
    <w:p w14:paraId="3939E0EA" w14:textId="77777777" w:rsidR="009309D3" w:rsidRDefault="009309D3" w:rsidP="009309D3">
      <w:pPr>
        <w:pStyle w:val="Heading3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Learning and Teaching</w:t>
      </w:r>
    </w:p>
    <w:p w14:paraId="7C764EF7" w14:textId="77777777" w:rsidR="009309D3" w:rsidRPr="00EE1B63" w:rsidRDefault="009309D3" w:rsidP="009309D3"/>
    <w:p w14:paraId="61C05164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p w14:paraId="29FF4651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7F994BF4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54DD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680B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0714EDCE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C74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B1F6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7E6D0C01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BD98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E2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387285A3" w14:textId="77777777" w:rsidR="009309D3" w:rsidRPr="006435B8" w:rsidRDefault="009309D3" w:rsidP="009309D3">
      <w:pPr>
        <w:keepNext/>
        <w:spacing w:after="60"/>
        <w:outlineLvl w:val="1"/>
        <w:rPr>
          <w:rFonts w:ascii="Arial" w:hAnsi="Arial" w:cs="Arial"/>
          <w:szCs w:val="24"/>
        </w:rPr>
      </w:pPr>
    </w:p>
    <w:p w14:paraId="1C7DA10C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</w:p>
    <w:p w14:paraId="1A98133E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</w:p>
    <w:p w14:paraId="5726E8BF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  <w:r w:rsidRPr="006435B8">
        <w:rPr>
          <w:rFonts w:ascii="Arial" w:hAnsi="Arial" w:cs="Arial"/>
          <w:b/>
          <w:bCs/>
          <w:szCs w:val="24"/>
        </w:rPr>
        <w:t xml:space="preserve">Community Schools </w:t>
      </w:r>
    </w:p>
    <w:p w14:paraId="0ABBBC36" w14:textId="77777777" w:rsidR="009309D3" w:rsidRPr="006435B8" w:rsidRDefault="009309D3" w:rsidP="009309D3">
      <w:pPr>
        <w:rPr>
          <w:rFonts w:ascii="Arial" w:hAnsi="Arial" w:cs="Arial"/>
          <w:b/>
          <w:bCs/>
          <w:szCs w:val="24"/>
        </w:rPr>
      </w:pPr>
    </w:p>
    <w:p w14:paraId="5F300868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p w14:paraId="50BF5EBD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4BBCECF8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5425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lastRenderedPageBreak/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0753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6C021572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C90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B50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83B4658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9A25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4E49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45069987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</w:p>
    <w:p w14:paraId="293C97AD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>Wider strategies (for example and where applicable, Health and Well-being, Curriculum and Qualifications, Leadership and Raising Aspirations)</w:t>
      </w:r>
    </w:p>
    <w:p w14:paraId="14939434" w14:textId="77777777" w:rsidR="009309D3" w:rsidRPr="006435B8" w:rsidRDefault="009309D3" w:rsidP="009309D3">
      <w:pPr>
        <w:spacing w:before="240" w:after="12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45C87F9D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45E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FBBF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5AC206D5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90D6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43AC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9DA95F9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0234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6327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01B86440" w14:textId="77777777" w:rsidR="009309D3" w:rsidRPr="006435B8" w:rsidRDefault="009309D3" w:rsidP="009309D3">
      <w:pPr>
        <w:spacing w:before="240"/>
        <w:rPr>
          <w:rFonts w:ascii="Arial" w:hAnsi="Arial" w:cs="Arial"/>
          <w:b/>
          <w:bCs/>
          <w:szCs w:val="24"/>
        </w:rPr>
      </w:pPr>
    </w:p>
    <w:p w14:paraId="19EAA938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b/>
          <w:bCs/>
          <w:szCs w:val="24"/>
        </w:rPr>
        <w:t xml:space="preserve">Total budgeted cost: £ </w:t>
      </w:r>
      <w:r w:rsidRPr="006435B8">
        <w:rPr>
          <w:rFonts w:ascii="Arial" w:hAnsi="Arial" w:cs="Arial"/>
          <w:i/>
          <w:iCs/>
          <w:szCs w:val="24"/>
        </w:rPr>
        <w:t>[insert sum of 3 amounts stated above]</w:t>
      </w:r>
    </w:p>
    <w:p w14:paraId="5A6A8523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Part B: Review of outcomes in the previous academic year</w:t>
      </w:r>
    </w:p>
    <w:p w14:paraId="43827E9C" w14:textId="77777777" w:rsidR="009309D3" w:rsidRPr="006435B8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PDG outcomes</w:t>
      </w:r>
    </w:p>
    <w:p w14:paraId="003FF9EC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the impact that our PDG activity had on pupils in the 2020 to 2021 academic year. </w:t>
      </w:r>
    </w:p>
    <w:p w14:paraId="31637EA5" w14:textId="77777777" w:rsidR="009309D3" w:rsidRDefault="009309D3" w:rsidP="009309D3">
      <w:pPr>
        <w:pStyle w:val="Heading2"/>
        <w:spacing w:before="600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Externally provided programmes</w:t>
      </w:r>
    </w:p>
    <w:p w14:paraId="50FE445A" w14:textId="77777777" w:rsidR="009309D3" w:rsidRPr="00EE1B63" w:rsidRDefault="009309D3" w:rsidP="009309D3"/>
    <w:p w14:paraId="459112B4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i/>
          <w:iCs/>
          <w:szCs w:val="24"/>
        </w:rPr>
        <w:t>Please include the names of any programmes that you purchased in the previous academic year. This will help us identify which ones are popular in Wales.</w:t>
      </w:r>
    </w:p>
    <w:p w14:paraId="69874D58" w14:textId="77777777" w:rsidR="009309D3" w:rsidRPr="006435B8" w:rsidRDefault="009309D3" w:rsidP="009309D3">
      <w:pPr>
        <w:rPr>
          <w:rFonts w:ascii="Arial" w:hAnsi="Arial" w:cs="Arial"/>
          <w:i/>
          <w:iCs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1"/>
        <w:gridCol w:w="7169"/>
      </w:tblGrid>
      <w:tr w:rsidR="009309D3" w:rsidRPr="006435B8" w14:paraId="0716BAC5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0D87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9E6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Provider</w:t>
            </w:r>
          </w:p>
        </w:tc>
      </w:tr>
      <w:tr w:rsidR="009309D3" w:rsidRPr="006435B8" w14:paraId="7C42F242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CEA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3075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73558DB2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48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E163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3429D3BC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</w:p>
    <w:p w14:paraId="43ACA6B1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</w:p>
    <w:p w14:paraId="5183B482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Further information (optional)</w:t>
      </w:r>
    </w:p>
    <w:p w14:paraId="44B0C1C2" w14:textId="77777777" w:rsidR="009309D3" w:rsidRPr="00EE1B63" w:rsidRDefault="009309D3" w:rsidP="009309D3"/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9309D3" w:rsidRPr="006435B8" w14:paraId="11CD7875" w14:textId="77777777" w:rsidTr="00A955F0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03D8" w14:textId="77777777" w:rsidR="009309D3" w:rsidRPr="006435B8" w:rsidRDefault="009309D3" w:rsidP="00A955F0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Use this space to provide any further information about your PDG strategy. For example, about your strategy planning, or other activity that you are implementing to support pupils from low-income households, that is not dependent on PDG.</w:t>
            </w:r>
          </w:p>
          <w:p w14:paraId="1DCE638A" w14:textId="77777777" w:rsidR="009309D3" w:rsidRPr="006435B8" w:rsidRDefault="009309D3" w:rsidP="00A955F0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bookmarkEnd w:id="13"/>
      <w:bookmarkEnd w:id="14"/>
      <w:bookmarkEnd w:id="15"/>
    </w:tbl>
    <w:p w14:paraId="1292D362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p w14:paraId="25C416E4" w14:textId="77777777" w:rsidR="009309D3" w:rsidRDefault="009309D3" w:rsidP="009309D3">
      <w:pPr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60A7468" w14:textId="4A91ACFF" w:rsidR="00A866ED" w:rsidRPr="00FE31CA" w:rsidRDefault="00A866ED" w:rsidP="06736512">
      <w:pPr>
        <w:spacing w:after="0" w:line="240" w:lineRule="auto"/>
        <w:rPr>
          <w:rFonts w:ascii="Arial" w:hAnsi="Arial" w:cs="Arial"/>
        </w:rPr>
      </w:pPr>
    </w:p>
    <w:sectPr w:rsidR="00A866ED" w:rsidRPr="00FE31CA" w:rsidSect="00A866ED">
      <w:pgSz w:w="16838" w:h="11906" w:orient="landscape"/>
      <w:pgMar w:top="1134" w:right="1134" w:bottom="851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6F8BD" w14:textId="77777777" w:rsidR="00233B14" w:rsidRDefault="00233B14" w:rsidP="00472F7C">
      <w:pPr>
        <w:spacing w:after="0" w:line="240" w:lineRule="auto"/>
      </w:pPr>
      <w:r>
        <w:separator/>
      </w:r>
    </w:p>
  </w:endnote>
  <w:endnote w:type="continuationSeparator" w:id="0">
    <w:p w14:paraId="44157C22" w14:textId="77777777" w:rsidR="00233B14" w:rsidRDefault="00233B14" w:rsidP="0047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6B12" w14:textId="77777777" w:rsidR="00233B14" w:rsidRDefault="00233B14" w:rsidP="00472F7C">
      <w:pPr>
        <w:spacing w:after="0" w:line="240" w:lineRule="auto"/>
      </w:pPr>
      <w:r>
        <w:separator/>
      </w:r>
    </w:p>
  </w:footnote>
  <w:footnote w:type="continuationSeparator" w:id="0">
    <w:p w14:paraId="02D0F98B" w14:textId="77777777" w:rsidR="00233B14" w:rsidRDefault="00233B14" w:rsidP="0047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47C"/>
    <w:multiLevelType w:val="hybridMultilevel"/>
    <w:tmpl w:val="445CF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245"/>
    <w:multiLevelType w:val="hybridMultilevel"/>
    <w:tmpl w:val="3BC69A6C"/>
    <w:lvl w:ilvl="0" w:tplc="085AA5DA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46F"/>
    <w:multiLevelType w:val="hybridMultilevel"/>
    <w:tmpl w:val="453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242F2"/>
    <w:multiLevelType w:val="hybridMultilevel"/>
    <w:tmpl w:val="F746F608"/>
    <w:lvl w:ilvl="0" w:tplc="2C74B8A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A7D3B"/>
    <w:multiLevelType w:val="hybridMultilevel"/>
    <w:tmpl w:val="9F74B072"/>
    <w:lvl w:ilvl="0" w:tplc="24C86184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7C"/>
    <w:rsid w:val="0002577D"/>
    <w:rsid w:val="00026D34"/>
    <w:rsid w:val="0003207B"/>
    <w:rsid w:val="000372AC"/>
    <w:rsid w:val="000377F8"/>
    <w:rsid w:val="00040CDE"/>
    <w:rsid w:val="000455B1"/>
    <w:rsid w:val="000572F0"/>
    <w:rsid w:val="000613FF"/>
    <w:rsid w:val="00061736"/>
    <w:rsid w:val="0006610F"/>
    <w:rsid w:val="00067965"/>
    <w:rsid w:val="00073B3B"/>
    <w:rsid w:val="00093F2C"/>
    <w:rsid w:val="000A03AC"/>
    <w:rsid w:val="000B4292"/>
    <w:rsid w:val="000C00F2"/>
    <w:rsid w:val="000D1B47"/>
    <w:rsid w:val="000D63E7"/>
    <w:rsid w:val="000E34F0"/>
    <w:rsid w:val="000E6133"/>
    <w:rsid w:val="000F0780"/>
    <w:rsid w:val="000F25CA"/>
    <w:rsid w:val="0010056C"/>
    <w:rsid w:val="00101BA2"/>
    <w:rsid w:val="00104823"/>
    <w:rsid w:val="001101C6"/>
    <w:rsid w:val="00116D98"/>
    <w:rsid w:val="00130003"/>
    <w:rsid w:val="001405F1"/>
    <w:rsid w:val="00141370"/>
    <w:rsid w:val="00147A23"/>
    <w:rsid w:val="0015D501"/>
    <w:rsid w:val="001600AD"/>
    <w:rsid w:val="0016030A"/>
    <w:rsid w:val="00164487"/>
    <w:rsid w:val="00172EA9"/>
    <w:rsid w:val="001845F0"/>
    <w:rsid w:val="001927A8"/>
    <w:rsid w:val="00196920"/>
    <w:rsid w:val="001A43DF"/>
    <w:rsid w:val="001A6996"/>
    <w:rsid w:val="001B3781"/>
    <w:rsid w:val="001B7B70"/>
    <w:rsid w:val="001C3EDC"/>
    <w:rsid w:val="0022293C"/>
    <w:rsid w:val="00230A35"/>
    <w:rsid w:val="00233B14"/>
    <w:rsid w:val="0023614E"/>
    <w:rsid w:val="00240818"/>
    <w:rsid w:val="00253831"/>
    <w:rsid w:val="00253C07"/>
    <w:rsid w:val="00283011"/>
    <w:rsid w:val="002850C5"/>
    <w:rsid w:val="0029437B"/>
    <w:rsid w:val="0029594D"/>
    <w:rsid w:val="002A4E15"/>
    <w:rsid w:val="002B00B4"/>
    <w:rsid w:val="002B51A9"/>
    <w:rsid w:val="002B7890"/>
    <w:rsid w:val="002D114B"/>
    <w:rsid w:val="002D1B0F"/>
    <w:rsid w:val="002D6B99"/>
    <w:rsid w:val="002E4896"/>
    <w:rsid w:val="00303A24"/>
    <w:rsid w:val="00303A81"/>
    <w:rsid w:val="00317243"/>
    <w:rsid w:val="00340AEB"/>
    <w:rsid w:val="00356500"/>
    <w:rsid w:val="00374C48"/>
    <w:rsid w:val="003810A2"/>
    <w:rsid w:val="0038308F"/>
    <w:rsid w:val="00384067"/>
    <w:rsid w:val="00387BC3"/>
    <w:rsid w:val="003A3298"/>
    <w:rsid w:val="003C00EC"/>
    <w:rsid w:val="003C0EFC"/>
    <w:rsid w:val="003C7FB1"/>
    <w:rsid w:val="003D4566"/>
    <w:rsid w:val="003E73C6"/>
    <w:rsid w:val="003F1645"/>
    <w:rsid w:val="003F18FB"/>
    <w:rsid w:val="003F679D"/>
    <w:rsid w:val="00401A5B"/>
    <w:rsid w:val="00404DD2"/>
    <w:rsid w:val="00410548"/>
    <w:rsid w:val="00420B42"/>
    <w:rsid w:val="00421243"/>
    <w:rsid w:val="00423724"/>
    <w:rsid w:val="0042562D"/>
    <w:rsid w:val="0043359B"/>
    <w:rsid w:val="0045251F"/>
    <w:rsid w:val="00467347"/>
    <w:rsid w:val="00472F7C"/>
    <w:rsid w:val="0047FF9D"/>
    <w:rsid w:val="004854FF"/>
    <w:rsid w:val="00485CD8"/>
    <w:rsid w:val="0049177F"/>
    <w:rsid w:val="00491BA6"/>
    <w:rsid w:val="00492638"/>
    <w:rsid w:val="004926D9"/>
    <w:rsid w:val="004A49C8"/>
    <w:rsid w:val="004B1D98"/>
    <w:rsid w:val="004B20E3"/>
    <w:rsid w:val="004B3AD6"/>
    <w:rsid w:val="004D59D6"/>
    <w:rsid w:val="004E0D19"/>
    <w:rsid w:val="004E267D"/>
    <w:rsid w:val="004E5BDE"/>
    <w:rsid w:val="00507487"/>
    <w:rsid w:val="005178B7"/>
    <w:rsid w:val="0052070C"/>
    <w:rsid w:val="00527121"/>
    <w:rsid w:val="00532253"/>
    <w:rsid w:val="00532EF2"/>
    <w:rsid w:val="0055226C"/>
    <w:rsid w:val="0058222F"/>
    <w:rsid w:val="00583B1A"/>
    <w:rsid w:val="0058645B"/>
    <w:rsid w:val="005867C3"/>
    <w:rsid w:val="00593BA3"/>
    <w:rsid w:val="0059616D"/>
    <w:rsid w:val="005A1293"/>
    <w:rsid w:val="005B3813"/>
    <w:rsid w:val="005C444F"/>
    <w:rsid w:val="005C62A6"/>
    <w:rsid w:val="005D7362"/>
    <w:rsid w:val="005F7AA0"/>
    <w:rsid w:val="0060382B"/>
    <w:rsid w:val="00603BEE"/>
    <w:rsid w:val="006133B6"/>
    <w:rsid w:val="0061537C"/>
    <w:rsid w:val="006170EE"/>
    <w:rsid w:val="00621842"/>
    <w:rsid w:val="00624CE8"/>
    <w:rsid w:val="00634CF7"/>
    <w:rsid w:val="00642291"/>
    <w:rsid w:val="006651C5"/>
    <w:rsid w:val="00674670"/>
    <w:rsid w:val="00683AED"/>
    <w:rsid w:val="00683F90"/>
    <w:rsid w:val="006937A6"/>
    <w:rsid w:val="00696A3A"/>
    <w:rsid w:val="006A0837"/>
    <w:rsid w:val="006A7268"/>
    <w:rsid w:val="006B7DDA"/>
    <w:rsid w:val="006C0768"/>
    <w:rsid w:val="006C134B"/>
    <w:rsid w:val="006C6406"/>
    <w:rsid w:val="006D5FB5"/>
    <w:rsid w:val="006E4902"/>
    <w:rsid w:val="006F2A39"/>
    <w:rsid w:val="006F6F3D"/>
    <w:rsid w:val="007022F0"/>
    <w:rsid w:val="00713E6B"/>
    <w:rsid w:val="007219D0"/>
    <w:rsid w:val="00724D74"/>
    <w:rsid w:val="007332D8"/>
    <w:rsid w:val="007367FC"/>
    <w:rsid w:val="00741AC2"/>
    <w:rsid w:val="00747B3A"/>
    <w:rsid w:val="00750325"/>
    <w:rsid w:val="0075581C"/>
    <w:rsid w:val="00755969"/>
    <w:rsid w:val="00757993"/>
    <w:rsid w:val="00761333"/>
    <w:rsid w:val="00773319"/>
    <w:rsid w:val="007848EC"/>
    <w:rsid w:val="00784944"/>
    <w:rsid w:val="00790C74"/>
    <w:rsid w:val="007A61B6"/>
    <w:rsid w:val="007B3C85"/>
    <w:rsid w:val="007B5036"/>
    <w:rsid w:val="007B538E"/>
    <w:rsid w:val="007B55FE"/>
    <w:rsid w:val="007D00B4"/>
    <w:rsid w:val="007D1C18"/>
    <w:rsid w:val="007D77E7"/>
    <w:rsid w:val="00802419"/>
    <w:rsid w:val="008031AA"/>
    <w:rsid w:val="008060FE"/>
    <w:rsid w:val="008077DE"/>
    <w:rsid w:val="00812A1A"/>
    <w:rsid w:val="00814341"/>
    <w:rsid w:val="008167DE"/>
    <w:rsid w:val="008221BC"/>
    <w:rsid w:val="00826E95"/>
    <w:rsid w:val="00830713"/>
    <w:rsid w:val="008357B2"/>
    <w:rsid w:val="00840FB5"/>
    <w:rsid w:val="00844246"/>
    <w:rsid w:val="00850D51"/>
    <w:rsid w:val="008556E3"/>
    <w:rsid w:val="00855C1C"/>
    <w:rsid w:val="008603E9"/>
    <w:rsid w:val="00866496"/>
    <w:rsid w:val="0087126B"/>
    <w:rsid w:val="00880EBE"/>
    <w:rsid w:val="0088259C"/>
    <w:rsid w:val="00885B04"/>
    <w:rsid w:val="0089527E"/>
    <w:rsid w:val="008A0601"/>
    <w:rsid w:val="008A4AD2"/>
    <w:rsid w:val="008B07BF"/>
    <w:rsid w:val="008C7373"/>
    <w:rsid w:val="008E0329"/>
    <w:rsid w:val="008E1C1D"/>
    <w:rsid w:val="008E4234"/>
    <w:rsid w:val="008E749F"/>
    <w:rsid w:val="008F1297"/>
    <w:rsid w:val="00903EC6"/>
    <w:rsid w:val="00905FB9"/>
    <w:rsid w:val="00910CC3"/>
    <w:rsid w:val="00910DA1"/>
    <w:rsid w:val="00921739"/>
    <w:rsid w:val="009309D3"/>
    <w:rsid w:val="00931844"/>
    <w:rsid w:val="009324F1"/>
    <w:rsid w:val="00944D11"/>
    <w:rsid w:val="00973088"/>
    <w:rsid w:val="00985E6B"/>
    <w:rsid w:val="00985EBB"/>
    <w:rsid w:val="0099715A"/>
    <w:rsid w:val="009A567C"/>
    <w:rsid w:val="009B3285"/>
    <w:rsid w:val="009B4631"/>
    <w:rsid w:val="009B5AEB"/>
    <w:rsid w:val="009B6E22"/>
    <w:rsid w:val="009D1098"/>
    <w:rsid w:val="009D2C39"/>
    <w:rsid w:val="009D4268"/>
    <w:rsid w:val="009F10EE"/>
    <w:rsid w:val="009F4DD6"/>
    <w:rsid w:val="009F7EA1"/>
    <w:rsid w:val="00A11F8B"/>
    <w:rsid w:val="00A157D9"/>
    <w:rsid w:val="00A2080A"/>
    <w:rsid w:val="00A21F35"/>
    <w:rsid w:val="00A41F28"/>
    <w:rsid w:val="00A5139B"/>
    <w:rsid w:val="00A5167A"/>
    <w:rsid w:val="00A51E32"/>
    <w:rsid w:val="00A545DE"/>
    <w:rsid w:val="00A62FA1"/>
    <w:rsid w:val="00A84996"/>
    <w:rsid w:val="00A85992"/>
    <w:rsid w:val="00A859AB"/>
    <w:rsid w:val="00A866ED"/>
    <w:rsid w:val="00A909FF"/>
    <w:rsid w:val="00A97A68"/>
    <w:rsid w:val="00AA7396"/>
    <w:rsid w:val="00AC0EA3"/>
    <w:rsid w:val="00AC2901"/>
    <w:rsid w:val="00AC7C4F"/>
    <w:rsid w:val="00AC7D8A"/>
    <w:rsid w:val="00AD2BFE"/>
    <w:rsid w:val="00AE1D25"/>
    <w:rsid w:val="00AE4465"/>
    <w:rsid w:val="00B006B9"/>
    <w:rsid w:val="00B048EA"/>
    <w:rsid w:val="00B071A0"/>
    <w:rsid w:val="00B24F7A"/>
    <w:rsid w:val="00B341DF"/>
    <w:rsid w:val="00B41044"/>
    <w:rsid w:val="00B43ED1"/>
    <w:rsid w:val="00B52501"/>
    <w:rsid w:val="00B551F9"/>
    <w:rsid w:val="00B77CFF"/>
    <w:rsid w:val="00B977EE"/>
    <w:rsid w:val="00BA2054"/>
    <w:rsid w:val="00BB4261"/>
    <w:rsid w:val="00BD1EA4"/>
    <w:rsid w:val="00BD2964"/>
    <w:rsid w:val="00C21C57"/>
    <w:rsid w:val="00C40399"/>
    <w:rsid w:val="00C43C8F"/>
    <w:rsid w:val="00C47CCA"/>
    <w:rsid w:val="00C55509"/>
    <w:rsid w:val="00C63B7A"/>
    <w:rsid w:val="00C77FA8"/>
    <w:rsid w:val="00C856FA"/>
    <w:rsid w:val="00C92C54"/>
    <w:rsid w:val="00CA04EF"/>
    <w:rsid w:val="00CA2B97"/>
    <w:rsid w:val="00CB13B4"/>
    <w:rsid w:val="00CC5409"/>
    <w:rsid w:val="00CC5FA5"/>
    <w:rsid w:val="00CC7565"/>
    <w:rsid w:val="00CD4171"/>
    <w:rsid w:val="00CE327B"/>
    <w:rsid w:val="00CE4AF6"/>
    <w:rsid w:val="00CE7E20"/>
    <w:rsid w:val="00CF3D0F"/>
    <w:rsid w:val="00D038A2"/>
    <w:rsid w:val="00D071CC"/>
    <w:rsid w:val="00D157AA"/>
    <w:rsid w:val="00D33BC4"/>
    <w:rsid w:val="00D35D3C"/>
    <w:rsid w:val="00D46267"/>
    <w:rsid w:val="00D508F7"/>
    <w:rsid w:val="00D539DC"/>
    <w:rsid w:val="00D661AD"/>
    <w:rsid w:val="00D70640"/>
    <w:rsid w:val="00D716B8"/>
    <w:rsid w:val="00D718DA"/>
    <w:rsid w:val="00D71DE8"/>
    <w:rsid w:val="00D80313"/>
    <w:rsid w:val="00D94F7D"/>
    <w:rsid w:val="00D9536A"/>
    <w:rsid w:val="00DA0AD8"/>
    <w:rsid w:val="00DA46C9"/>
    <w:rsid w:val="00DB064E"/>
    <w:rsid w:val="00DBF063"/>
    <w:rsid w:val="00DC0B9F"/>
    <w:rsid w:val="00DD1917"/>
    <w:rsid w:val="00DD58CD"/>
    <w:rsid w:val="00DF143F"/>
    <w:rsid w:val="00E177A0"/>
    <w:rsid w:val="00E32EC9"/>
    <w:rsid w:val="00E42F9A"/>
    <w:rsid w:val="00E454D1"/>
    <w:rsid w:val="00E62AF7"/>
    <w:rsid w:val="00E73AA3"/>
    <w:rsid w:val="00E77458"/>
    <w:rsid w:val="00E83403"/>
    <w:rsid w:val="00E8510A"/>
    <w:rsid w:val="00E85D43"/>
    <w:rsid w:val="00E87D98"/>
    <w:rsid w:val="00E95742"/>
    <w:rsid w:val="00E979F0"/>
    <w:rsid w:val="00EA0149"/>
    <w:rsid w:val="00EE2728"/>
    <w:rsid w:val="00EE3D94"/>
    <w:rsid w:val="00EF3072"/>
    <w:rsid w:val="00EF3165"/>
    <w:rsid w:val="00EF58B2"/>
    <w:rsid w:val="00F0252B"/>
    <w:rsid w:val="00F0273A"/>
    <w:rsid w:val="00F05A8F"/>
    <w:rsid w:val="00F05BB4"/>
    <w:rsid w:val="00F05F10"/>
    <w:rsid w:val="00F25038"/>
    <w:rsid w:val="00F27AE1"/>
    <w:rsid w:val="00F3092A"/>
    <w:rsid w:val="00F336FA"/>
    <w:rsid w:val="00F344A2"/>
    <w:rsid w:val="00F4073F"/>
    <w:rsid w:val="00F472F9"/>
    <w:rsid w:val="00F52863"/>
    <w:rsid w:val="00F559D3"/>
    <w:rsid w:val="00F56958"/>
    <w:rsid w:val="00F66C09"/>
    <w:rsid w:val="00F945F9"/>
    <w:rsid w:val="00F961AD"/>
    <w:rsid w:val="00FB0742"/>
    <w:rsid w:val="00FB25D8"/>
    <w:rsid w:val="00FC258E"/>
    <w:rsid w:val="00FE2545"/>
    <w:rsid w:val="00FE31CA"/>
    <w:rsid w:val="00FE4FCE"/>
    <w:rsid w:val="00FF10D5"/>
    <w:rsid w:val="00FF63F4"/>
    <w:rsid w:val="010103BB"/>
    <w:rsid w:val="0102F6CA"/>
    <w:rsid w:val="014AD8FF"/>
    <w:rsid w:val="01A08F91"/>
    <w:rsid w:val="01D65923"/>
    <w:rsid w:val="022A8657"/>
    <w:rsid w:val="027ACD27"/>
    <w:rsid w:val="02CD49B5"/>
    <w:rsid w:val="03710857"/>
    <w:rsid w:val="03873467"/>
    <w:rsid w:val="039EAAB8"/>
    <w:rsid w:val="04DAE73A"/>
    <w:rsid w:val="051E1BC7"/>
    <w:rsid w:val="05EF0899"/>
    <w:rsid w:val="05F35EB7"/>
    <w:rsid w:val="0630731B"/>
    <w:rsid w:val="06736512"/>
    <w:rsid w:val="0767417A"/>
    <w:rsid w:val="076A8D00"/>
    <w:rsid w:val="078AD8FA"/>
    <w:rsid w:val="07B9920C"/>
    <w:rsid w:val="0809A2E9"/>
    <w:rsid w:val="08256A37"/>
    <w:rsid w:val="08D26554"/>
    <w:rsid w:val="08D297AB"/>
    <w:rsid w:val="091F84ED"/>
    <w:rsid w:val="09338A81"/>
    <w:rsid w:val="096AF90B"/>
    <w:rsid w:val="099A23CE"/>
    <w:rsid w:val="09A05352"/>
    <w:rsid w:val="0A8D4498"/>
    <w:rsid w:val="0AA1A939"/>
    <w:rsid w:val="0AC6F301"/>
    <w:rsid w:val="0B0C75A5"/>
    <w:rsid w:val="0B8AB333"/>
    <w:rsid w:val="0B97A88D"/>
    <w:rsid w:val="0BF25581"/>
    <w:rsid w:val="0C53994C"/>
    <w:rsid w:val="0DA863F1"/>
    <w:rsid w:val="0DBBD25E"/>
    <w:rsid w:val="0DDDFC48"/>
    <w:rsid w:val="0EA479F2"/>
    <w:rsid w:val="0EA5875A"/>
    <w:rsid w:val="0EE4D5DC"/>
    <w:rsid w:val="101329CD"/>
    <w:rsid w:val="101C2C25"/>
    <w:rsid w:val="106D20B0"/>
    <w:rsid w:val="117FF540"/>
    <w:rsid w:val="119EDCBF"/>
    <w:rsid w:val="11BE3D77"/>
    <w:rsid w:val="125B602B"/>
    <w:rsid w:val="1275FD8C"/>
    <w:rsid w:val="1283ACB1"/>
    <w:rsid w:val="12F1113B"/>
    <w:rsid w:val="130CC114"/>
    <w:rsid w:val="1361F091"/>
    <w:rsid w:val="13743849"/>
    <w:rsid w:val="145BDFD1"/>
    <w:rsid w:val="14E4AB45"/>
    <w:rsid w:val="14EE36CF"/>
    <w:rsid w:val="158B1367"/>
    <w:rsid w:val="159300ED"/>
    <w:rsid w:val="15A7FF34"/>
    <w:rsid w:val="15ED1DC6"/>
    <w:rsid w:val="16DFF6E6"/>
    <w:rsid w:val="170E1606"/>
    <w:rsid w:val="172ED14E"/>
    <w:rsid w:val="17940A76"/>
    <w:rsid w:val="17A53421"/>
    <w:rsid w:val="17A63160"/>
    <w:rsid w:val="17A8EA4A"/>
    <w:rsid w:val="19997D80"/>
    <w:rsid w:val="19E82525"/>
    <w:rsid w:val="1A16D284"/>
    <w:rsid w:val="1B13946D"/>
    <w:rsid w:val="1B9A9770"/>
    <w:rsid w:val="1C78A2E6"/>
    <w:rsid w:val="1C8DFCC7"/>
    <w:rsid w:val="1DE999BA"/>
    <w:rsid w:val="1DFDF78B"/>
    <w:rsid w:val="1E182BCE"/>
    <w:rsid w:val="1E599984"/>
    <w:rsid w:val="1E89E83F"/>
    <w:rsid w:val="1EE4A7B2"/>
    <w:rsid w:val="1FBB41EE"/>
    <w:rsid w:val="1FCBCE1A"/>
    <w:rsid w:val="20751C62"/>
    <w:rsid w:val="20BAC840"/>
    <w:rsid w:val="2109B26D"/>
    <w:rsid w:val="2147506B"/>
    <w:rsid w:val="2327CA12"/>
    <w:rsid w:val="244402DD"/>
    <w:rsid w:val="24AF72E9"/>
    <w:rsid w:val="24E00166"/>
    <w:rsid w:val="257E222B"/>
    <w:rsid w:val="267BD1C7"/>
    <w:rsid w:val="26947F16"/>
    <w:rsid w:val="2694D8AC"/>
    <w:rsid w:val="26D4F8E5"/>
    <w:rsid w:val="27630C42"/>
    <w:rsid w:val="27AD2B76"/>
    <w:rsid w:val="27E5F3B3"/>
    <w:rsid w:val="281F8FAE"/>
    <w:rsid w:val="28673C9E"/>
    <w:rsid w:val="28A7AF5A"/>
    <w:rsid w:val="2925CD62"/>
    <w:rsid w:val="2978B3E9"/>
    <w:rsid w:val="29806BFD"/>
    <w:rsid w:val="2A432014"/>
    <w:rsid w:val="2A624D34"/>
    <w:rsid w:val="2AB34461"/>
    <w:rsid w:val="2AD4382D"/>
    <w:rsid w:val="2B158C3E"/>
    <w:rsid w:val="2C037DA8"/>
    <w:rsid w:val="2C3455BD"/>
    <w:rsid w:val="2D4041CA"/>
    <w:rsid w:val="2DA56270"/>
    <w:rsid w:val="2DAA52C2"/>
    <w:rsid w:val="2DC09CF9"/>
    <w:rsid w:val="2E09EBAD"/>
    <w:rsid w:val="2E1A1071"/>
    <w:rsid w:val="2ECCA66A"/>
    <w:rsid w:val="2FDC1EEF"/>
    <w:rsid w:val="2FE46C59"/>
    <w:rsid w:val="3087B2C9"/>
    <w:rsid w:val="308A26D4"/>
    <w:rsid w:val="31BC06A5"/>
    <w:rsid w:val="3244E10E"/>
    <w:rsid w:val="3274F627"/>
    <w:rsid w:val="32A9327D"/>
    <w:rsid w:val="33D99765"/>
    <w:rsid w:val="3419D0BE"/>
    <w:rsid w:val="3488BAA1"/>
    <w:rsid w:val="34A9807C"/>
    <w:rsid w:val="34F40F19"/>
    <w:rsid w:val="3502041A"/>
    <w:rsid w:val="35081954"/>
    <w:rsid w:val="351A8B4B"/>
    <w:rsid w:val="361B8816"/>
    <w:rsid w:val="366B6DEF"/>
    <w:rsid w:val="36743242"/>
    <w:rsid w:val="3694A145"/>
    <w:rsid w:val="36BA0205"/>
    <w:rsid w:val="371FED00"/>
    <w:rsid w:val="372C89E1"/>
    <w:rsid w:val="37938573"/>
    <w:rsid w:val="379EE39B"/>
    <w:rsid w:val="3802BDA9"/>
    <w:rsid w:val="38B42292"/>
    <w:rsid w:val="38DDC0E6"/>
    <w:rsid w:val="39322C44"/>
    <w:rsid w:val="3A0F1DFD"/>
    <w:rsid w:val="3A316892"/>
    <w:rsid w:val="3A4B9CD5"/>
    <w:rsid w:val="3AAAB02B"/>
    <w:rsid w:val="3B19B759"/>
    <w:rsid w:val="3B22A003"/>
    <w:rsid w:val="3BD9F105"/>
    <w:rsid w:val="3BDD35B6"/>
    <w:rsid w:val="3C92CC5A"/>
    <w:rsid w:val="3CAA9BC5"/>
    <w:rsid w:val="3D09249B"/>
    <w:rsid w:val="3D1CF1F6"/>
    <w:rsid w:val="3E166396"/>
    <w:rsid w:val="3E6F95CE"/>
    <w:rsid w:val="3E8CE2A4"/>
    <w:rsid w:val="3EB5985B"/>
    <w:rsid w:val="3F0E65DD"/>
    <w:rsid w:val="3F8D87A7"/>
    <w:rsid w:val="3FDC2ECE"/>
    <w:rsid w:val="41DD643B"/>
    <w:rsid w:val="428EDC9B"/>
    <w:rsid w:val="4472B372"/>
    <w:rsid w:val="44DEAE96"/>
    <w:rsid w:val="46140858"/>
    <w:rsid w:val="46200515"/>
    <w:rsid w:val="4682126F"/>
    <w:rsid w:val="46E6B568"/>
    <w:rsid w:val="47585F4A"/>
    <w:rsid w:val="485BBCB5"/>
    <w:rsid w:val="489F4BB0"/>
    <w:rsid w:val="48A4C5BB"/>
    <w:rsid w:val="48F2D712"/>
    <w:rsid w:val="490F66E7"/>
    <w:rsid w:val="490FFB78"/>
    <w:rsid w:val="49470BEC"/>
    <w:rsid w:val="49475DDC"/>
    <w:rsid w:val="494D26E6"/>
    <w:rsid w:val="497DB957"/>
    <w:rsid w:val="49B13B74"/>
    <w:rsid w:val="49B9B331"/>
    <w:rsid w:val="49E3BB47"/>
    <w:rsid w:val="4A3B1C11"/>
    <w:rsid w:val="4A436090"/>
    <w:rsid w:val="4A561905"/>
    <w:rsid w:val="4A67CB3C"/>
    <w:rsid w:val="4ADC27A4"/>
    <w:rsid w:val="4ADD938C"/>
    <w:rsid w:val="4B74BFB8"/>
    <w:rsid w:val="4C0F8FF6"/>
    <w:rsid w:val="4C3F5764"/>
    <w:rsid w:val="4C620A1D"/>
    <w:rsid w:val="4C63B504"/>
    <w:rsid w:val="4D411EE1"/>
    <w:rsid w:val="4D5BF003"/>
    <w:rsid w:val="4E3C9E8F"/>
    <w:rsid w:val="4EA1E276"/>
    <w:rsid w:val="4F28F2AC"/>
    <w:rsid w:val="4FAEDBB9"/>
    <w:rsid w:val="4FB56CAD"/>
    <w:rsid w:val="5013ED44"/>
    <w:rsid w:val="5113BBEB"/>
    <w:rsid w:val="513183BD"/>
    <w:rsid w:val="51CC4EFC"/>
    <w:rsid w:val="51DF2849"/>
    <w:rsid w:val="52462DF6"/>
    <w:rsid w:val="529370A8"/>
    <w:rsid w:val="52CBEB8E"/>
    <w:rsid w:val="537D4F12"/>
    <w:rsid w:val="540F36E4"/>
    <w:rsid w:val="549C10E5"/>
    <w:rsid w:val="54BA1AF7"/>
    <w:rsid w:val="550D951C"/>
    <w:rsid w:val="5593C70E"/>
    <w:rsid w:val="55E3A975"/>
    <w:rsid w:val="5686CAD5"/>
    <w:rsid w:val="569F6388"/>
    <w:rsid w:val="56EC2F5B"/>
    <w:rsid w:val="56FB368D"/>
    <w:rsid w:val="576FD0F9"/>
    <w:rsid w:val="5817401B"/>
    <w:rsid w:val="58365C22"/>
    <w:rsid w:val="58513604"/>
    <w:rsid w:val="5874DBFB"/>
    <w:rsid w:val="58E481E0"/>
    <w:rsid w:val="594CF3EA"/>
    <w:rsid w:val="595BD421"/>
    <w:rsid w:val="5A3C677A"/>
    <w:rsid w:val="5AF612C9"/>
    <w:rsid w:val="5CEAE0EC"/>
    <w:rsid w:val="5D67F957"/>
    <w:rsid w:val="5E1006C5"/>
    <w:rsid w:val="5F03EB20"/>
    <w:rsid w:val="5F654208"/>
    <w:rsid w:val="5F6876B5"/>
    <w:rsid w:val="5FF9A4F3"/>
    <w:rsid w:val="603BD45D"/>
    <w:rsid w:val="6057DAF7"/>
    <w:rsid w:val="60B98E3A"/>
    <w:rsid w:val="61052B4E"/>
    <w:rsid w:val="6191E64B"/>
    <w:rsid w:val="61CB56EE"/>
    <w:rsid w:val="62055DF4"/>
    <w:rsid w:val="622E5102"/>
    <w:rsid w:val="623C49D5"/>
    <w:rsid w:val="624CAA7B"/>
    <w:rsid w:val="628F8E1A"/>
    <w:rsid w:val="62E713F9"/>
    <w:rsid w:val="633B3C52"/>
    <w:rsid w:val="63B8A7AA"/>
    <w:rsid w:val="641F8ACE"/>
    <w:rsid w:val="6457E2BE"/>
    <w:rsid w:val="645B7D23"/>
    <w:rsid w:val="64DDD9A5"/>
    <w:rsid w:val="653BF223"/>
    <w:rsid w:val="65AB2912"/>
    <w:rsid w:val="65BB5B2F"/>
    <w:rsid w:val="66B34C25"/>
    <w:rsid w:val="6762C5E3"/>
    <w:rsid w:val="6774225A"/>
    <w:rsid w:val="682F460D"/>
    <w:rsid w:val="68996F30"/>
    <w:rsid w:val="689D9286"/>
    <w:rsid w:val="68FFA5BC"/>
    <w:rsid w:val="694D1268"/>
    <w:rsid w:val="697815BB"/>
    <w:rsid w:val="69A62DDA"/>
    <w:rsid w:val="6ADD4EF6"/>
    <w:rsid w:val="6B1DA521"/>
    <w:rsid w:val="6BAC0ADD"/>
    <w:rsid w:val="6C29E375"/>
    <w:rsid w:val="6C5AAACE"/>
    <w:rsid w:val="6C892F1F"/>
    <w:rsid w:val="6CADF666"/>
    <w:rsid w:val="6CF06B77"/>
    <w:rsid w:val="6D78E23A"/>
    <w:rsid w:val="6DB0CA03"/>
    <w:rsid w:val="6E34EBE3"/>
    <w:rsid w:val="6F0A00B6"/>
    <w:rsid w:val="6FD7BB55"/>
    <w:rsid w:val="6FEB0664"/>
    <w:rsid w:val="7081273D"/>
    <w:rsid w:val="70D58C37"/>
    <w:rsid w:val="71C555E0"/>
    <w:rsid w:val="723865E7"/>
    <w:rsid w:val="72A1B2EF"/>
    <w:rsid w:val="73DC23CE"/>
    <w:rsid w:val="73E832B3"/>
    <w:rsid w:val="741695B7"/>
    <w:rsid w:val="742440D9"/>
    <w:rsid w:val="74863F57"/>
    <w:rsid w:val="7529718B"/>
    <w:rsid w:val="7724D1C5"/>
    <w:rsid w:val="77C0A716"/>
    <w:rsid w:val="77E65208"/>
    <w:rsid w:val="78440362"/>
    <w:rsid w:val="78CBB1AB"/>
    <w:rsid w:val="78D03A2B"/>
    <w:rsid w:val="79091E2C"/>
    <w:rsid w:val="791C4B22"/>
    <w:rsid w:val="79A74F67"/>
    <w:rsid w:val="7B22617A"/>
    <w:rsid w:val="7B4EA024"/>
    <w:rsid w:val="7BCF898F"/>
    <w:rsid w:val="7BE735B3"/>
    <w:rsid w:val="7CA8C561"/>
    <w:rsid w:val="7CFC69CF"/>
    <w:rsid w:val="7DD9D257"/>
    <w:rsid w:val="7E15C323"/>
    <w:rsid w:val="7EE933E8"/>
    <w:rsid w:val="7F027AAC"/>
    <w:rsid w:val="7F6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D597"/>
  <w15:docId w15:val="{4B197664-7B6B-4836-BE82-FAB43D4B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309D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309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09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72F7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72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2F7C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locked/>
    <w:rsid w:val="00472F7C"/>
    <w:rPr>
      <w:rFonts w:cs="Times New Roman"/>
    </w:rPr>
  </w:style>
  <w:style w:type="paragraph" w:styleId="Footer">
    <w:name w:val="footer"/>
    <w:basedOn w:val="Normal"/>
    <w:link w:val="FooterChar"/>
    <w:rsid w:val="00472F7C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locked/>
    <w:rsid w:val="00472F7C"/>
    <w:rPr>
      <w:rFonts w:cs="Times New Roman"/>
    </w:rPr>
  </w:style>
  <w:style w:type="table" w:styleId="TableGrid">
    <w:name w:val="Table Grid"/>
    <w:basedOn w:val="TableNormal"/>
    <w:rsid w:val="00472F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7B3C85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qFormat/>
    <w:rsid w:val="007B3C85"/>
    <w:pPr>
      <w:spacing w:after="0" w:line="240" w:lineRule="auto"/>
    </w:pPr>
    <w:rPr>
      <w:rFonts w:eastAsia="Calibri"/>
      <w:sz w:val="24"/>
      <w:szCs w:val="24"/>
      <w:lang w:eastAsia="en-GB"/>
    </w:rPr>
  </w:style>
  <w:style w:type="character" w:customStyle="1" w:styleId="MediumGrid2Char">
    <w:name w:val="Medium Grid 2 Char"/>
    <w:link w:val="MediumGrid21"/>
    <w:locked/>
    <w:rsid w:val="007B3C85"/>
    <w:rPr>
      <w:rFonts w:ascii="Calibri" w:hAnsi="Calibri" w:cs="Times New Roman"/>
      <w:sz w:val="24"/>
      <w:szCs w:val="24"/>
      <w:lang w:eastAsia="en-GB"/>
    </w:rPr>
  </w:style>
  <w:style w:type="character" w:styleId="Hyperlink">
    <w:name w:val="Hyperlink"/>
    <w:rsid w:val="00A866ED"/>
    <w:rPr>
      <w:color w:val="0563C1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qFormat/>
    <w:rsid w:val="00583B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09D3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309D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309D3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qFormat/>
    <w:locked/>
    <w:rsid w:val="009309D3"/>
    <w:rPr>
      <w:rFonts w:eastAsia="Times New Roman"/>
      <w:sz w:val="22"/>
      <w:szCs w:val="22"/>
      <w:lang w:eastAsia="en-US"/>
    </w:rPr>
  </w:style>
  <w:style w:type="paragraph" w:customStyle="1" w:styleId="TableHeader">
    <w:name w:val="TableHeader"/>
    <w:rsid w:val="009309D3"/>
    <w:pPr>
      <w:suppressAutoHyphens/>
      <w:autoSpaceDN w:val="0"/>
      <w:spacing w:before="60" w:after="60"/>
      <w:ind w:left="57" w:right="57"/>
      <w:jc w:val="center"/>
    </w:pPr>
    <w:rPr>
      <w:rFonts w:ascii="Arial" w:eastAsia="Times New Roman" w:hAnsi="Arial"/>
      <w:b/>
      <w:color w:val="0D0D0D"/>
      <w:sz w:val="24"/>
      <w:szCs w:val="24"/>
    </w:rPr>
  </w:style>
  <w:style w:type="paragraph" w:customStyle="1" w:styleId="TableRow">
    <w:name w:val="TableRow"/>
    <w:rsid w:val="009309D3"/>
    <w:pPr>
      <w:suppressAutoHyphens/>
      <w:autoSpaceDN w:val="0"/>
      <w:spacing w:before="60" w:after="60"/>
      <w:ind w:left="57" w:right="57"/>
    </w:pPr>
    <w:rPr>
      <w:rFonts w:ascii="Arial" w:eastAsia="Times New Roman" w:hAnsi="Arial"/>
      <w:color w:val="0D0D0D"/>
      <w:sz w:val="24"/>
      <w:szCs w:val="24"/>
    </w:rPr>
  </w:style>
  <w:style w:type="paragraph" w:customStyle="1" w:styleId="TableRowCentered">
    <w:name w:val="TableRowCentered"/>
    <w:basedOn w:val="TableRow"/>
    <w:rsid w:val="009309D3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587FE887264B96AF804459A12A96" ma:contentTypeVersion="4" ma:contentTypeDescription="Create a new document." ma:contentTypeScope="" ma:versionID="3307a2e06c6e524bdca28804382e2d27">
  <xsd:schema xmlns:xsd="http://www.w3.org/2001/XMLSchema" xmlns:xs="http://www.w3.org/2001/XMLSchema" xmlns:p="http://schemas.microsoft.com/office/2006/metadata/properties" xmlns:ns2="711a3169-022a-4c7a-803a-3e95dc17157c" targetNamespace="http://schemas.microsoft.com/office/2006/metadata/properties" ma:root="true" ma:fieldsID="73174b6b361c7dc8ab0fbb274b69fb48" ns2:_="">
    <xsd:import namespace="711a3169-022a-4c7a-803a-3e95dc17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3169-022a-4c7a-803a-3e95dc17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79DBF-2F54-4DF4-B876-DF3206548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BBC80-FB7D-4EEF-826F-7F4B74E3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3169-022a-4c7a-803a-3e95dc171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4E786-5A9F-4365-906D-900332C45F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Powys Local Authority</vt:lpstr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Powys Local Authority</dc:title>
  <dc:creator>Ian Roberts</dc:creator>
  <cp:lastModifiedBy>R Williams (Johnston CP School)</cp:lastModifiedBy>
  <cp:revision>2</cp:revision>
  <cp:lastPrinted>2021-07-01T11:36:00Z</cp:lastPrinted>
  <dcterms:created xsi:type="dcterms:W3CDTF">2023-03-12T15:54:00Z</dcterms:created>
  <dcterms:modified xsi:type="dcterms:W3CDTF">2023-03-12T15:54:00Z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0x0101008873587FE887264B96AF804459A12A96</vt:lpwstr>
  </property>
</Properties>
</file>